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C579D" w:rsidRDefault="00666AA6">
            <w:pPr>
              <w:rPr>
                <w:szCs w:val="20"/>
                <w:lang w:val="en-GB"/>
              </w:rPr>
            </w:pPr>
            <w:bookmarkStart w:id="0" w:name="_GoBack"/>
            <w:bookmarkEnd w:id="0"/>
            <w:r w:rsidRPr="004C579D">
              <w:rPr>
                <w:rStyle w:val="Szvegtrzs2Char"/>
                <w:szCs w:val="20"/>
                <w:lang w:val="en-GB"/>
              </w:rPr>
              <w:t>1. Course title:</w:t>
            </w:r>
            <w:r w:rsidRPr="004C579D">
              <w:rPr>
                <w:szCs w:val="20"/>
                <w:lang w:val="en-GB"/>
              </w:rPr>
              <w:t xml:space="preserve"> </w:t>
            </w:r>
            <w:proofErr w:type="spellStart"/>
            <w:r w:rsidR="00E202DE" w:rsidRPr="004C579D">
              <w:rPr>
                <w:b/>
                <w:bCs/>
                <w:szCs w:val="20"/>
              </w:rPr>
              <w:t>Visiting</w:t>
            </w:r>
            <w:proofErr w:type="spellEnd"/>
            <w:r w:rsidR="00E202DE" w:rsidRPr="004C579D">
              <w:rPr>
                <w:b/>
                <w:bCs/>
                <w:szCs w:val="20"/>
              </w:rPr>
              <w:t xml:space="preserve"> </w:t>
            </w:r>
            <w:proofErr w:type="spellStart"/>
            <w:r w:rsidR="00E202DE" w:rsidRPr="004C579D">
              <w:rPr>
                <w:b/>
                <w:bCs/>
                <w:szCs w:val="20"/>
              </w:rPr>
              <w:t>trainings</w:t>
            </w:r>
            <w:proofErr w:type="spellEnd"/>
            <w:r w:rsidR="00E90657" w:rsidRPr="004C579D">
              <w:rPr>
                <w:b/>
                <w:bCs/>
                <w:szCs w:val="20"/>
              </w:rPr>
              <w:t xml:space="preserve"> I</w:t>
            </w:r>
            <w:r w:rsidR="00D0160A" w:rsidRPr="004C579D">
              <w:rPr>
                <w:b/>
                <w:bCs/>
                <w:szCs w:val="20"/>
              </w:rPr>
              <w:t>I</w:t>
            </w:r>
            <w:r w:rsidR="00E90657" w:rsidRPr="004C579D">
              <w:rPr>
                <w:b/>
                <w:bCs/>
                <w:szCs w:val="20"/>
              </w:rPr>
              <w:t>. (</w:t>
            </w:r>
            <w:proofErr w:type="spellStart"/>
            <w:r w:rsidR="004C579D">
              <w:rPr>
                <w:b/>
                <w:bCs/>
                <w:szCs w:val="20"/>
              </w:rPr>
              <w:t>Hand</w:t>
            </w:r>
            <w:r w:rsidR="00E90657" w:rsidRPr="004C579D">
              <w:rPr>
                <w:b/>
                <w:bCs/>
                <w:szCs w:val="20"/>
              </w:rPr>
              <w:t>ball</w:t>
            </w:r>
            <w:proofErr w:type="spellEnd"/>
            <w:r w:rsidR="00E90657" w:rsidRPr="004C579D">
              <w:rPr>
                <w:b/>
                <w:bCs/>
                <w:szCs w:val="20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6B5654">
              <w:rPr>
                <w:lang w:val="en-GB"/>
              </w:rPr>
              <w:t>Gábor</w:t>
            </w:r>
            <w:proofErr w:type="spellEnd"/>
            <w:r w:rsidR="006B5654">
              <w:rPr>
                <w:lang w:val="en-GB"/>
              </w:rPr>
              <w:t xml:space="preserve"> </w:t>
            </w:r>
            <w:proofErr w:type="spellStart"/>
            <w:r w:rsidR="006B5654">
              <w:rPr>
                <w:lang w:val="en-GB"/>
              </w:rPr>
              <w:t>Kovács</w:t>
            </w:r>
            <w:proofErr w:type="spellEnd"/>
            <w:r w:rsidR="006B5654">
              <w:rPr>
                <w:lang w:val="en-GB"/>
              </w:rPr>
              <w:t xml:space="preserve"> (PSN </w:t>
            </w:r>
            <w:proofErr w:type="spellStart"/>
            <w:r w:rsidR="006B5654">
              <w:rPr>
                <w:lang w:val="en-GB"/>
              </w:rPr>
              <w:t>Zrt</w:t>
            </w:r>
            <w:proofErr w:type="spellEnd"/>
            <w:r w:rsidR="006B5654">
              <w:rPr>
                <w:lang w:val="en-GB"/>
              </w:rPr>
              <w:t>., PVSE)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C579D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C579D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Robert </w:t>
            </w:r>
            <w:proofErr w:type="spellStart"/>
            <w:r>
              <w:rPr>
                <w:lang w:val="en-GB"/>
              </w:rPr>
              <w:t>Paic</w:t>
            </w:r>
            <w:proofErr w:type="spellEnd"/>
            <w:r w:rsidR="00E202DE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6B5654" w:rsidRDefault="004C579D" w:rsidP="00C505A4">
            <w:pPr>
              <w:pStyle w:val="Szvegtrzs21"/>
              <w:rPr>
                <w:b w:val="0"/>
                <w:lang w:val="en-GB"/>
              </w:rPr>
            </w:pPr>
            <w:r w:rsidRPr="006B5654">
              <w:rPr>
                <w:lang w:val="en-GB"/>
              </w:rPr>
              <w:t>Objectives</w:t>
            </w:r>
            <w:r w:rsidRPr="006B5654">
              <w:rPr>
                <w:b w:val="0"/>
                <w:lang w:val="en-GB"/>
              </w:rPr>
              <w:t>:</w:t>
            </w:r>
            <w:r w:rsidR="006B5654">
              <w:rPr>
                <w:b w:val="0"/>
                <w:lang w:val="en-GB"/>
              </w:rPr>
              <w:t xml:space="preserve"> </w:t>
            </w:r>
            <w:r w:rsidR="00B90F88" w:rsidRPr="006B5654">
              <w:rPr>
                <w:b w:val="0"/>
                <w:lang w:val="en-GB"/>
              </w:rPr>
              <w:t xml:space="preserve">The main object is to demonstrate practical, </w:t>
            </w:r>
            <w:r w:rsidR="006B5654" w:rsidRPr="006B5654">
              <w:rPr>
                <w:b w:val="0"/>
                <w:lang w:val="en-GB"/>
              </w:rPr>
              <w:t>theoretical</w:t>
            </w:r>
            <w:r w:rsidR="00B90F88" w:rsidRPr="006B5654">
              <w:rPr>
                <w:b w:val="0"/>
                <w:lang w:val="en-GB"/>
              </w:rPr>
              <w:t xml:space="preserve">, physical, psychological and teaching methods during </w:t>
            </w:r>
            <w:r w:rsidRPr="006B5654">
              <w:rPr>
                <w:b w:val="0"/>
                <w:lang w:val="en-GB"/>
              </w:rPr>
              <w:t xml:space="preserve">handball </w:t>
            </w:r>
            <w:r w:rsidR="00B90F88" w:rsidRPr="006B5654">
              <w:rPr>
                <w:b w:val="0"/>
                <w:lang w:val="en-GB"/>
              </w:rPr>
              <w:t>practice</w:t>
            </w:r>
            <w:r w:rsidR="00F82B21" w:rsidRPr="006B5654">
              <w:rPr>
                <w:b w:val="0"/>
                <w:lang w:val="en-GB"/>
              </w:rPr>
              <w:t>s</w:t>
            </w:r>
            <w:r w:rsidR="00B1044E" w:rsidRPr="006B5654">
              <w:rPr>
                <w:b w:val="0"/>
                <w:lang w:val="en-GB"/>
              </w:rPr>
              <w:t xml:space="preserve">. It gives an overview of </w:t>
            </w:r>
            <w:r w:rsidR="00F82B21" w:rsidRPr="006B5654">
              <w:rPr>
                <w:b w:val="0"/>
                <w:lang w:val="en-GB"/>
              </w:rPr>
              <w:t xml:space="preserve">the duties of </w:t>
            </w:r>
            <w:r w:rsidRPr="006B5654">
              <w:rPr>
                <w:b w:val="0"/>
                <w:lang w:val="en-GB"/>
              </w:rPr>
              <w:t>handbal</w:t>
            </w:r>
            <w:r w:rsidR="00F82B21" w:rsidRPr="006B5654">
              <w:rPr>
                <w:b w:val="0"/>
                <w:lang w:val="en-GB"/>
              </w:rPr>
              <w:t xml:space="preserve">l coaches, communication </w:t>
            </w:r>
            <w:r w:rsidR="003C1874" w:rsidRPr="006B5654">
              <w:rPr>
                <w:b w:val="0"/>
                <w:lang w:val="en-GB"/>
              </w:rPr>
              <w:t>with pare</w:t>
            </w:r>
            <w:r w:rsidR="00F82B21" w:rsidRPr="006B5654">
              <w:rPr>
                <w:b w:val="0"/>
                <w:lang w:val="en-GB"/>
              </w:rPr>
              <w:t>nts and children. It also gives knowledge about technica</w:t>
            </w:r>
            <w:r w:rsidR="00334F57" w:rsidRPr="006B5654">
              <w:rPr>
                <w:b w:val="0"/>
                <w:lang w:val="en-GB"/>
              </w:rPr>
              <w:t>l, tactical, physical and intellectual</w:t>
            </w:r>
            <w:r w:rsidR="00F82B21" w:rsidRPr="006B5654">
              <w:rPr>
                <w:b w:val="0"/>
                <w:lang w:val="en-GB"/>
              </w:rPr>
              <w:t xml:space="preserve"> development of </w:t>
            </w:r>
            <w:r w:rsidRPr="006B5654">
              <w:rPr>
                <w:b w:val="0"/>
                <w:lang w:val="en-GB"/>
              </w:rPr>
              <w:t>handball</w:t>
            </w:r>
            <w:r w:rsidR="00F82B21" w:rsidRPr="006B5654">
              <w:rPr>
                <w:b w:val="0"/>
                <w:lang w:val="en-GB"/>
              </w:rPr>
              <w:t xml:space="preserve"> players.</w:t>
            </w:r>
            <w:r w:rsidR="00B1044E" w:rsidRPr="006B5654">
              <w:rPr>
                <w:b w:val="0"/>
                <w:lang w:val="en-GB"/>
              </w:rPr>
              <w:t xml:space="preserve"> </w:t>
            </w:r>
            <w:r w:rsidR="00C505A4" w:rsidRPr="006B5654">
              <w:rPr>
                <w:b w:val="0"/>
                <w:lang w:val="en-GB"/>
              </w:rPr>
              <w:t xml:space="preserve"> </w:t>
            </w:r>
          </w:p>
          <w:p w:rsidR="004C579D" w:rsidRPr="004C579D" w:rsidRDefault="004C579D" w:rsidP="004C579D">
            <w:pPr>
              <w:ind w:right="141"/>
              <w:jc w:val="both"/>
              <w:rPr>
                <w:bCs/>
                <w:szCs w:val="20"/>
                <w:lang w:val="en-GB"/>
              </w:rPr>
            </w:pPr>
            <w:r w:rsidRPr="004C579D">
              <w:rPr>
                <w:b/>
                <w:bCs/>
                <w:szCs w:val="20"/>
                <w:lang w:val="en-GB"/>
              </w:rPr>
              <w:t xml:space="preserve">Learning outcomes: </w:t>
            </w:r>
            <w:r w:rsidRPr="004C579D">
              <w:rPr>
                <w:bCs/>
                <w:szCs w:val="20"/>
                <w:lang w:val="en-GB"/>
              </w:rPr>
              <w:t>Students must be familiar with the structure and particularity of the training, and with the particularity of the training of different age groups.</w:t>
            </w:r>
          </w:p>
          <w:p w:rsidR="004C579D" w:rsidRPr="004C579D" w:rsidRDefault="004C579D" w:rsidP="004C579D">
            <w:pPr>
              <w:ind w:right="141"/>
              <w:jc w:val="both"/>
              <w:rPr>
                <w:bCs/>
                <w:szCs w:val="20"/>
                <w:lang w:val="en-GB"/>
              </w:rPr>
            </w:pPr>
            <w:r w:rsidRPr="004C579D">
              <w:rPr>
                <w:bCs/>
                <w:szCs w:val="20"/>
                <w:lang w:val="en-GB"/>
              </w:rPr>
              <w:t>Students must be able to recognize, and design certain parts of the training.</w:t>
            </w:r>
          </w:p>
          <w:p w:rsidR="00666AA6" w:rsidRPr="004E203A" w:rsidRDefault="004C579D" w:rsidP="004C579D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4C579D">
              <w:rPr>
                <w:bCs/>
                <w:szCs w:val="20"/>
                <w:lang w:val="en-GB"/>
              </w:rPr>
              <w:t>Students must be familiar with the pedagogic, sociologic, and psychological background of the coach’s work, furthermore, they must be able to recognize and identify those features.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C579D" w:rsidRPr="004C579D" w:rsidRDefault="004C579D" w:rsidP="004C579D">
            <w:pPr>
              <w:pStyle w:val="Listaszerbekezds"/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 w:val="20"/>
                <w:lang w:val="en-US" w:eastAsia="en-US"/>
              </w:rPr>
            </w:pPr>
            <w:proofErr w:type="gramStart"/>
            <w:r w:rsidRPr="004C579D">
              <w:rPr>
                <w:sz w:val="20"/>
                <w:lang w:val="en-US"/>
              </w:rPr>
              <w:t>week</w:t>
            </w:r>
            <w:proofErr w:type="gramEnd"/>
            <w:r w:rsidRPr="004C579D">
              <w:rPr>
                <w:sz w:val="20"/>
                <w:lang w:val="en-US"/>
              </w:rPr>
              <w:t xml:space="preserve">: </w:t>
            </w:r>
            <w:r w:rsidRPr="004C579D">
              <w:rPr>
                <w:sz w:val="20"/>
                <w:lang w:val="en-US" w:eastAsia="en-US"/>
              </w:rPr>
              <w:t>Course assumptions.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contextualSpacing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Observing the basic rules before the opening of junior’s training.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The significance of the warm-up on junior’s training. Description!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Monitoring the warm-up games on juniors’ training (handball specific ones).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 xml:space="preserve">: </w:t>
            </w:r>
            <w:r>
              <w:rPr>
                <w:szCs w:val="20"/>
                <w:lang w:val="en-US" w:eastAsia="en-US"/>
              </w:rPr>
              <w:t>Teaching observation.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r w:rsidRPr="004C579D">
              <w:rPr>
                <w:szCs w:val="20"/>
                <w:lang w:val="en-US" w:eastAsia="en-US"/>
              </w:rPr>
              <w:t>week: Observing the main part of handball training –  technique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r w:rsidRPr="004C579D">
              <w:rPr>
                <w:szCs w:val="20"/>
                <w:lang w:val="en-US" w:eastAsia="en-US"/>
              </w:rPr>
              <w:t>week: Observing the main part of handball training – Games that develop tactical thinking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Observing the games in the main part of junior’s training (with sponge handball.)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Observing games and small match on junior’s training (with sponge handball). Description.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Observing the basic educational principals on junior’s trainings.</w:t>
            </w:r>
          </w:p>
          <w:p w:rsidR="004C579D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Psychological factors on junior’s trainings.</w:t>
            </w:r>
          </w:p>
          <w:p w:rsidR="004C579D" w:rsidRPr="004C579D" w:rsidRDefault="004C579D" w:rsidP="004C579D">
            <w:pPr>
              <w:pStyle w:val="Listaszerbekezds"/>
              <w:numPr>
                <w:ilvl w:val="0"/>
                <w:numId w:val="12"/>
              </w:numPr>
              <w:rPr>
                <w:sz w:val="20"/>
                <w:lang w:val="en-US" w:eastAsia="en-US"/>
              </w:rPr>
            </w:pPr>
            <w:proofErr w:type="gramStart"/>
            <w:r w:rsidRPr="004C579D">
              <w:rPr>
                <w:sz w:val="20"/>
                <w:lang w:val="en-US" w:eastAsia="en-US"/>
              </w:rPr>
              <w:t>week</w:t>
            </w:r>
            <w:proofErr w:type="gramEnd"/>
            <w:r w:rsidRPr="004C579D">
              <w:rPr>
                <w:sz w:val="20"/>
                <w:lang w:val="en-US" w:eastAsia="en-US"/>
              </w:rPr>
              <w:t>: Analyzing a training with paying attention to the technical performance.</w:t>
            </w:r>
          </w:p>
          <w:p w:rsidR="00BD0050" w:rsidRPr="004C579D" w:rsidRDefault="004C579D" w:rsidP="004C579D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</w:rPr>
            </w:pPr>
            <w:proofErr w:type="gramStart"/>
            <w:r w:rsidRPr="004C579D">
              <w:rPr>
                <w:szCs w:val="20"/>
                <w:lang w:val="en-US" w:eastAsia="en-US"/>
              </w:rPr>
              <w:t>week</w:t>
            </w:r>
            <w:proofErr w:type="gramEnd"/>
            <w:r w:rsidRPr="004C579D">
              <w:rPr>
                <w:szCs w:val="20"/>
                <w:lang w:val="en-US" w:eastAsia="en-US"/>
              </w:rPr>
              <w:t>: Comparing, and concluding the observed trainings.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579D" w:rsidRPr="004C579D" w:rsidRDefault="00666AA6" w:rsidP="004C579D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4C579D" w:rsidRPr="004C579D" w:rsidRDefault="004C579D" w:rsidP="004C579D">
            <w:pPr>
              <w:pStyle w:val="Listaszerbekezds"/>
              <w:numPr>
                <w:ilvl w:val="0"/>
                <w:numId w:val="13"/>
              </w:numPr>
              <w:rPr>
                <w:sz w:val="20"/>
              </w:rPr>
            </w:pPr>
            <w:proofErr w:type="gramStart"/>
            <w:r w:rsidRPr="004C579D">
              <w:rPr>
                <w:sz w:val="20"/>
              </w:rPr>
              <w:t>week</w:t>
            </w:r>
            <w:proofErr w:type="gramEnd"/>
            <w:r w:rsidRPr="004C579D">
              <w:rPr>
                <w:sz w:val="20"/>
              </w:rPr>
              <w:t xml:space="preserve">: </w:t>
            </w:r>
            <w:r>
              <w:rPr>
                <w:sz w:val="20"/>
              </w:rPr>
              <w:t>Visiting youth</w:t>
            </w:r>
            <w:r w:rsidRPr="004C579D">
              <w:rPr>
                <w:sz w:val="20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</w:t>
            </w:r>
            <w:r>
              <w:rPr>
                <w:szCs w:val="20"/>
                <w:lang w:val="en-GB"/>
              </w:rPr>
              <w:t>Visiting 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4C579D" w:rsidRPr="004C579D" w:rsidRDefault="004C579D" w:rsidP="004C579D">
            <w:pPr>
              <w:numPr>
                <w:ilvl w:val="0"/>
                <w:numId w:val="13"/>
              </w:numPr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  <w:lang w:val="en-GB"/>
              </w:rPr>
              <w:t>week</w:t>
            </w:r>
            <w:proofErr w:type="gramEnd"/>
            <w:r w:rsidRPr="004C579D">
              <w:rPr>
                <w:szCs w:val="20"/>
                <w:lang w:val="en-GB"/>
              </w:rPr>
              <w:t xml:space="preserve">: Visiting </w:t>
            </w:r>
            <w:r>
              <w:rPr>
                <w:szCs w:val="20"/>
                <w:lang w:val="en-GB"/>
              </w:rPr>
              <w:t>youth</w:t>
            </w:r>
            <w:r w:rsidRPr="004C579D">
              <w:rPr>
                <w:szCs w:val="20"/>
                <w:lang w:val="en-GB"/>
              </w:rPr>
              <w:t xml:space="preserve"> team’s training.</w:t>
            </w:r>
          </w:p>
          <w:p w:rsidR="00666AA6" w:rsidRPr="00CD6A26" w:rsidRDefault="00CD6A26" w:rsidP="004C579D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week: </w:t>
            </w:r>
            <w:r w:rsidR="004C579D" w:rsidRPr="004C579D">
              <w:rPr>
                <w:szCs w:val="20"/>
                <w:lang w:val="en-GB"/>
              </w:rPr>
              <w:t>Test</w:t>
            </w:r>
          </w:p>
          <w:p w:rsidR="00CD6A26" w:rsidRDefault="00CD6A26" w:rsidP="004C579D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CD6A26" w:rsidRPr="004C579D" w:rsidRDefault="00CD6A26" w:rsidP="004C579D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 Deadline for written homework (training visit reports 2x)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6B5654" w:rsidRDefault="0054489F" w:rsidP="0054489F">
            <w:pPr>
              <w:jc w:val="both"/>
              <w:rPr>
                <w:szCs w:val="20"/>
                <w:lang w:val="en-GB"/>
              </w:rPr>
            </w:pPr>
            <w:proofErr w:type="gramStart"/>
            <w:r w:rsidRPr="004C579D">
              <w:rPr>
                <w:szCs w:val="20"/>
              </w:rPr>
              <w:t>a</w:t>
            </w:r>
            <w:r w:rsidRPr="006B5654">
              <w:rPr>
                <w:szCs w:val="20"/>
                <w:lang w:val="en-GB"/>
              </w:rPr>
              <w:t>.</w:t>
            </w:r>
            <w:proofErr w:type="gramEnd"/>
            <w:r w:rsidRPr="006B5654">
              <w:rPr>
                <w:szCs w:val="20"/>
                <w:lang w:val="en-GB"/>
              </w:rPr>
              <w:t xml:space="preserve">/ </w:t>
            </w:r>
            <w:r w:rsidR="004C579D" w:rsidRPr="006B5654">
              <w:rPr>
                <w:szCs w:val="20"/>
                <w:lang w:val="en-GB"/>
              </w:rPr>
              <w:t>Visit 10</w:t>
            </w:r>
            <w:r w:rsidR="00EA1E4C" w:rsidRPr="006B5654">
              <w:rPr>
                <w:szCs w:val="20"/>
                <w:lang w:val="en-GB"/>
              </w:rPr>
              <w:t xml:space="preserve"> practices in </w:t>
            </w:r>
            <w:r w:rsidR="004C579D" w:rsidRPr="006B5654">
              <w:rPr>
                <w:szCs w:val="20"/>
                <w:lang w:val="en-GB"/>
              </w:rPr>
              <w:t>youth</w:t>
            </w:r>
            <w:r w:rsidR="00EA1E4C" w:rsidRPr="006B5654">
              <w:rPr>
                <w:szCs w:val="20"/>
                <w:lang w:val="en-GB"/>
              </w:rPr>
              <w:t xml:space="preserve"> age groups</w:t>
            </w:r>
            <w:r w:rsidRPr="006B5654">
              <w:rPr>
                <w:szCs w:val="20"/>
                <w:lang w:val="en-GB"/>
              </w:rPr>
              <w:t>:</w:t>
            </w:r>
            <w:r w:rsidR="00EA1E4C" w:rsidRPr="006B5654">
              <w:rPr>
                <w:szCs w:val="20"/>
                <w:lang w:val="en-GB"/>
              </w:rPr>
              <w:t xml:space="preserve"> 30</w:t>
            </w:r>
            <w:r w:rsidRPr="006B5654">
              <w:rPr>
                <w:szCs w:val="20"/>
                <w:lang w:val="en-GB"/>
              </w:rPr>
              <w:t>%</w:t>
            </w:r>
          </w:p>
          <w:p w:rsidR="0054489F" w:rsidRPr="006B5654" w:rsidRDefault="0054489F" w:rsidP="0054489F">
            <w:pPr>
              <w:jc w:val="both"/>
              <w:rPr>
                <w:szCs w:val="20"/>
                <w:lang w:val="en-GB"/>
              </w:rPr>
            </w:pPr>
            <w:r w:rsidRPr="006B5654">
              <w:rPr>
                <w:szCs w:val="20"/>
                <w:lang w:val="en-GB"/>
              </w:rPr>
              <w:t>b./ Submitted papers (2)</w:t>
            </w:r>
            <w:r w:rsidR="00EA1E4C" w:rsidRPr="006B5654">
              <w:rPr>
                <w:szCs w:val="20"/>
                <w:lang w:val="en-GB"/>
              </w:rPr>
              <w:t>: 35</w:t>
            </w:r>
            <w:r w:rsidRPr="006B5654">
              <w:rPr>
                <w:szCs w:val="20"/>
                <w:lang w:val="en-GB"/>
              </w:rPr>
              <w:t>%</w:t>
            </w:r>
          </w:p>
          <w:p w:rsidR="0054489F" w:rsidRPr="006B5654" w:rsidRDefault="0054489F" w:rsidP="0054489F">
            <w:pPr>
              <w:jc w:val="both"/>
              <w:rPr>
                <w:szCs w:val="20"/>
                <w:lang w:val="en-GB"/>
              </w:rPr>
            </w:pPr>
            <w:r w:rsidRPr="006B5654">
              <w:rPr>
                <w:szCs w:val="20"/>
                <w:lang w:val="en-GB"/>
              </w:rPr>
              <w:t xml:space="preserve">c./ </w:t>
            </w:r>
            <w:r w:rsidR="00EA1E4C" w:rsidRPr="006B5654">
              <w:rPr>
                <w:szCs w:val="20"/>
                <w:lang w:val="en-GB"/>
              </w:rPr>
              <w:t>Written exam</w:t>
            </w:r>
            <w:r w:rsidRPr="006B5654">
              <w:rPr>
                <w:szCs w:val="20"/>
                <w:lang w:val="en-GB"/>
              </w:rPr>
              <w:t>: 35%</w:t>
            </w:r>
          </w:p>
          <w:p w:rsidR="00666AA6" w:rsidRPr="006B5654" w:rsidRDefault="00666AA6">
            <w:pPr>
              <w:rPr>
                <w:szCs w:val="20"/>
                <w:lang w:val="en-GB"/>
              </w:rPr>
            </w:pPr>
            <w:r w:rsidRPr="006B5654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666AA6" w:rsidRPr="004C579D" w:rsidRDefault="00666AA6">
            <w:pPr>
              <w:ind w:left="708"/>
              <w:rPr>
                <w:szCs w:val="20"/>
                <w:lang w:val="en-GB"/>
              </w:rPr>
            </w:pPr>
            <w:r w:rsidRPr="004C579D">
              <w:rPr>
                <w:szCs w:val="20"/>
                <w:lang w:val="en-GB"/>
              </w:rPr>
              <w:t xml:space="preserve">  0–</w:t>
            </w:r>
            <w:r w:rsidR="001154D6" w:rsidRPr="004C579D">
              <w:rPr>
                <w:szCs w:val="20"/>
                <w:lang w:val="en-GB"/>
              </w:rPr>
              <w:t>5</w:t>
            </w:r>
            <w:r w:rsidRPr="004C579D">
              <w:rPr>
                <w:szCs w:val="20"/>
                <w:lang w:val="en-GB"/>
              </w:rPr>
              <w:t>0% fail</w:t>
            </w:r>
          </w:p>
          <w:p w:rsidR="00666AA6" w:rsidRPr="004C579D" w:rsidRDefault="001154D6">
            <w:pPr>
              <w:ind w:left="708"/>
              <w:rPr>
                <w:szCs w:val="20"/>
                <w:lang w:val="en-GB"/>
              </w:rPr>
            </w:pPr>
            <w:r w:rsidRPr="004C579D">
              <w:rPr>
                <w:szCs w:val="20"/>
                <w:lang w:val="en-GB"/>
              </w:rPr>
              <w:t>5</w:t>
            </w:r>
            <w:r w:rsidR="00666AA6" w:rsidRPr="004C579D">
              <w:rPr>
                <w:szCs w:val="20"/>
                <w:lang w:val="en-GB"/>
              </w:rPr>
              <w:t>1–</w:t>
            </w:r>
            <w:r w:rsidRPr="004C579D">
              <w:rPr>
                <w:szCs w:val="20"/>
                <w:lang w:val="en-GB"/>
              </w:rPr>
              <w:t>65</w:t>
            </w:r>
            <w:r w:rsidR="00666AA6" w:rsidRPr="004C579D">
              <w:rPr>
                <w:szCs w:val="20"/>
                <w:lang w:val="en-GB"/>
              </w:rPr>
              <w:t>% acceptable</w:t>
            </w:r>
          </w:p>
          <w:p w:rsidR="00666AA6" w:rsidRPr="004C579D" w:rsidRDefault="001154D6">
            <w:pPr>
              <w:ind w:left="708"/>
              <w:rPr>
                <w:szCs w:val="20"/>
                <w:lang w:val="en-GB"/>
              </w:rPr>
            </w:pPr>
            <w:r w:rsidRPr="004C579D">
              <w:rPr>
                <w:szCs w:val="20"/>
                <w:lang w:val="en-GB"/>
              </w:rPr>
              <w:lastRenderedPageBreak/>
              <w:t>66</w:t>
            </w:r>
            <w:r w:rsidR="00666AA6" w:rsidRPr="004C579D">
              <w:rPr>
                <w:szCs w:val="20"/>
                <w:lang w:val="en-GB"/>
              </w:rPr>
              <w:t>–</w:t>
            </w:r>
            <w:r w:rsidRPr="004C579D">
              <w:rPr>
                <w:szCs w:val="20"/>
                <w:lang w:val="en-GB"/>
              </w:rPr>
              <w:t>75</w:t>
            </w:r>
            <w:r w:rsidR="00666AA6" w:rsidRPr="004C579D">
              <w:rPr>
                <w:szCs w:val="20"/>
                <w:lang w:val="en-GB"/>
              </w:rPr>
              <w:t>% average</w:t>
            </w:r>
          </w:p>
          <w:p w:rsidR="00666AA6" w:rsidRPr="004C579D" w:rsidRDefault="001154D6">
            <w:pPr>
              <w:ind w:left="708"/>
              <w:rPr>
                <w:szCs w:val="20"/>
                <w:lang w:val="en-GB"/>
              </w:rPr>
            </w:pPr>
            <w:r w:rsidRPr="004C579D">
              <w:rPr>
                <w:szCs w:val="20"/>
                <w:lang w:val="en-GB"/>
              </w:rPr>
              <w:t>76</w:t>
            </w:r>
            <w:r w:rsidR="00666AA6" w:rsidRPr="004C579D">
              <w:rPr>
                <w:szCs w:val="20"/>
                <w:lang w:val="en-GB"/>
              </w:rPr>
              <w:t>–90% good</w:t>
            </w:r>
          </w:p>
          <w:p w:rsidR="00666AA6" w:rsidRPr="004E203A" w:rsidRDefault="00666AA6" w:rsidP="004C579D">
            <w:pPr>
              <w:ind w:left="142"/>
              <w:rPr>
                <w:szCs w:val="20"/>
                <w:lang w:val="en-GB"/>
              </w:rPr>
            </w:pPr>
            <w:r w:rsidRPr="004C579D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C579D" w:rsidRDefault="00666AA6">
            <w:pPr>
              <w:pStyle w:val="Szvegtrzs21"/>
              <w:rPr>
                <w:lang w:val="en-GB"/>
              </w:rPr>
            </w:pPr>
            <w:r w:rsidRPr="004C579D">
              <w:rPr>
                <w:lang w:val="en-GB"/>
              </w:rPr>
              <w:t>17. List of readings</w:t>
            </w:r>
          </w:p>
          <w:p w:rsidR="00666AA6" w:rsidRPr="004C579D" w:rsidRDefault="004C579D" w:rsidP="00CD1C7B">
            <w:pPr>
              <w:numPr>
                <w:ilvl w:val="0"/>
                <w:numId w:val="9"/>
              </w:numPr>
              <w:rPr>
                <w:szCs w:val="20"/>
              </w:rPr>
            </w:pPr>
            <w:proofErr w:type="spellStart"/>
            <w:r w:rsidRPr="004C579D">
              <w:rPr>
                <w:szCs w:val="20"/>
              </w:rPr>
              <w:t>Official</w:t>
            </w:r>
            <w:proofErr w:type="spellEnd"/>
            <w:r w:rsidRPr="004C579D">
              <w:rPr>
                <w:szCs w:val="20"/>
              </w:rPr>
              <w:t xml:space="preserve"> IHF </w:t>
            </w:r>
            <w:proofErr w:type="spellStart"/>
            <w:r w:rsidRPr="004C579D">
              <w:rPr>
                <w:szCs w:val="20"/>
              </w:rPr>
              <w:t>Handball</w:t>
            </w:r>
            <w:proofErr w:type="spellEnd"/>
            <w:r w:rsidRPr="004C579D">
              <w:rPr>
                <w:szCs w:val="20"/>
              </w:rPr>
              <w:t xml:space="preserve"> </w:t>
            </w:r>
            <w:proofErr w:type="spellStart"/>
            <w:r w:rsidRPr="004C579D">
              <w:rPr>
                <w:szCs w:val="20"/>
              </w:rPr>
              <w:t>Rules</w:t>
            </w:r>
            <w:proofErr w:type="spellEnd"/>
            <w:r w:rsidRPr="004C579D">
              <w:rPr>
                <w:szCs w:val="20"/>
              </w:rPr>
              <w:t>, 2016 IHF</w:t>
            </w:r>
          </w:p>
          <w:p w:rsidR="004C579D" w:rsidRPr="00CD1C7B" w:rsidRDefault="004C579D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4C579D">
              <w:rPr>
                <w:szCs w:val="20"/>
              </w:rPr>
              <w:t xml:space="preserve">Zoltán </w:t>
            </w:r>
            <w:proofErr w:type="spellStart"/>
            <w:r w:rsidRPr="004C579D">
              <w:rPr>
                <w:szCs w:val="20"/>
              </w:rPr>
              <w:t>Marczinka</w:t>
            </w:r>
            <w:proofErr w:type="spellEnd"/>
            <w:r w:rsidRPr="004C579D">
              <w:rPr>
                <w:szCs w:val="20"/>
              </w:rPr>
              <w:t xml:space="preserve"> (2015). </w:t>
            </w:r>
            <w:proofErr w:type="spellStart"/>
            <w:r w:rsidRPr="004C579D">
              <w:rPr>
                <w:szCs w:val="20"/>
              </w:rPr>
              <w:t>Playing</w:t>
            </w:r>
            <w:proofErr w:type="spellEnd"/>
            <w:r w:rsidRPr="004C579D">
              <w:rPr>
                <w:szCs w:val="20"/>
              </w:rPr>
              <w:t xml:space="preserve"> </w:t>
            </w:r>
            <w:proofErr w:type="spellStart"/>
            <w:r w:rsidRPr="004C579D">
              <w:rPr>
                <w:szCs w:val="20"/>
              </w:rPr>
              <w:t>Handball</w:t>
            </w:r>
            <w:proofErr w:type="spellEnd"/>
            <w:r w:rsidRPr="004C579D">
              <w:rPr>
                <w:szCs w:val="20"/>
              </w:rPr>
              <w:t xml:space="preserve">, </w:t>
            </w:r>
            <w:proofErr w:type="spellStart"/>
            <w:r w:rsidRPr="004C579D">
              <w:rPr>
                <w:szCs w:val="20"/>
              </w:rPr>
              <w:t>Trio</w:t>
            </w:r>
            <w:proofErr w:type="spellEnd"/>
            <w:r w:rsidRPr="004C579D">
              <w:rPr>
                <w:szCs w:val="20"/>
              </w:rPr>
              <w:t xml:space="preserve"> Budapest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7C0487" w:rsidP="004C579D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B5654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Robert PAIC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53C2B" w:rsidP="00C53C2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Dr.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3C2B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C53C2B">
              <w:rPr>
                <w:szCs w:val="20"/>
                <w:lang w:val="en-GB"/>
              </w:rPr>
              <w:t>p</w:t>
            </w:r>
            <w:r w:rsidR="007C0487">
              <w:rPr>
                <w:szCs w:val="20"/>
                <w:lang w:val="en-GB"/>
              </w:rPr>
              <w:t>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9"/>
      <w:headerReference w:type="firs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1D6" w:rsidRDefault="008611D6">
      <w:r>
        <w:separator/>
      </w:r>
    </w:p>
  </w:endnote>
  <w:endnote w:type="continuationSeparator" w:id="0">
    <w:p w:rsidR="008611D6" w:rsidRDefault="00861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1D6" w:rsidRDefault="008611D6">
      <w:r>
        <w:separator/>
      </w:r>
    </w:p>
  </w:footnote>
  <w:footnote w:type="continuationSeparator" w:id="0">
    <w:p w:rsidR="008611D6" w:rsidRDefault="00861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1C7B56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33B63"/>
    <w:multiLevelType w:val="hybridMultilevel"/>
    <w:tmpl w:val="45C6305A"/>
    <w:lvl w:ilvl="0" w:tplc="46EAEBD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93589"/>
    <w:multiLevelType w:val="hybridMultilevel"/>
    <w:tmpl w:val="AC92092C"/>
    <w:lvl w:ilvl="0" w:tplc="4002FD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C54F3"/>
    <w:rsid w:val="000E74C6"/>
    <w:rsid w:val="001154D6"/>
    <w:rsid w:val="001B05EC"/>
    <w:rsid w:val="001C7B56"/>
    <w:rsid w:val="001E1B2F"/>
    <w:rsid w:val="001F3244"/>
    <w:rsid w:val="00233FE3"/>
    <w:rsid w:val="00254A33"/>
    <w:rsid w:val="002B022E"/>
    <w:rsid w:val="002B0412"/>
    <w:rsid w:val="002E53E3"/>
    <w:rsid w:val="002F1A4D"/>
    <w:rsid w:val="00334F57"/>
    <w:rsid w:val="003C1874"/>
    <w:rsid w:val="004915F6"/>
    <w:rsid w:val="00497A04"/>
    <w:rsid w:val="004C579D"/>
    <w:rsid w:val="004E203A"/>
    <w:rsid w:val="0051258F"/>
    <w:rsid w:val="0054489F"/>
    <w:rsid w:val="00580334"/>
    <w:rsid w:val="0064298D"/>
    <w:rsid w:val="00666AA6"/>
    <w:rsid w:val="006965B3"/>
    <w:rsid w:val="006A3536"/>
    <w:rsid w:val="006B5654"/>
    <w:rsid w:val="006D4CA7"/>
    <w:rsid w:val="00726A4D"/>
    <w:rsid w:val="007C0487"/>
    <w:rsid w:val="007D6A24"/>
    <w:rsid w:val="007E0B16"/>
    <w:rsid w:val="008611D6"/>
    <w:rsid w:val="00917853"/>
    <w:rsid w:val="00956E58"/>
    <w:rsid w:val="00962AF4"/>
    <w:rsid w:val="0097703D"/>
    <w:rsid w:val="00990685"/>
    <w:rsid w:val="009C31FD"/>
    <w:rsid w:val="00B1044E"/>
    <w:rsid w:val="00B90F88"/>
    <w:rsid w:val="00BD0050"/>
    <w:rsid w:val="00C505A4"/>
    <w:rsid w:val="00C53C2B"/>
    <w:rsid w:val="00C76112"/>
    <w:rsid w:val="00CD1C7B"/>
    <w:rsid w:val="00CD6A26"/>
    <w:rsid w:val="00D0160A"/>
    <w:rsid w:val="00D05F54"/>
    <w:rsid w:val="00D42F8E"/>
    <w:rsid w:val="00D56E1C"/>
    <w:rsid w:val="00E202DE"/>
    <w:rsid w:val="00E26184"/>
    <w:rsid w:val="00E26A17"/>
    <w:rsid w:val="00E462BC"/>
    <w:rsid w:val="00E90657"/>
    <w:rsid w:val="00EA1E4C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47D7D-5DB3-457B-BE08-4D84E36F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2017-06-08T07:52:00Z</dcterms:created>
  <dcterms:modified xsi:type="dcterms:W3CDTF">2017-06-08T07:52:00Z</dcterms:modified>
</cp:coreProperties>
</file>