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Road to Geography</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lecture</w:t>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13</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1</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Gábor PIRISI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Human Geography and Urban Studies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Gábor PIRISI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B">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31">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The aim of the course is to give an introduction to our first year students about the structure, goal, offers and overall requirements of our bachelor programs. We present an overlook about the host institution, including the specialities and research focus of the departments. We also provide information about the higher education system in Hungary, and about the University of Pécs, as long as meets the interest and daily routine of the students. In the other hand, we draw a general picture about the geography as a discipline and as a profession.</w:t>
            </w:r>
          </w:p>
          <w:p w:rsidR="00000000" w:rsidDel="00000000" w:rsidP="00000000" w:rsidRDefault="00000000" w:rsidRPr="00000000" w14:paraId="00000032">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Students will be able to plan their study carefully, regarding their own interest and goals. They will have a proper knowledge about the career-possibilities internationally, and get motivated to join the research programs the institute offers. The course will help students to build up the complex spatial-sensible and complex attitude geographers usually own. </w:t>
            </w:r>
          </w:p>
          <w:p w:rsidR="00000000" w:rsidDel="00000000" w:rsidP="00000000" w:rsidRDefault="00000000" w:rsidRPr="00000000" w14:paraId="00000033">
            <w:pPr>
              <w:pageBreakBefore w:val="0"/>
              <w:rPr>
                <w:rFonts w:ascii="Old Standard TT" w:cs="Old Standard TT" w:eastAsia="Old Standard TT" w:hAnsi="Old Standard TT"/>
                <w:i w:val="1"/>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r w:rsidDel="00000000" w:rsidR="00000000" w:rsidRPr="00000000">
              <w:rPr>
                <w:rtl w:val="0"/>
              </w:rPr>
            </w:r>
          </w:p>
          <w:p w:rsidR="00000000" w:rsidDel="00000000" w:rsidP="00000000" w:rsidRDefault="00000000" w:rsidRPr="00000000" w14:paraId="00000039">
            <w:pPr>
              <w:pageBreakBefore w:val="0"/>
              <w:tabs>
                <w:tab w:val="left" w:pos="1276"/>
              </w:tabs>
              <w:jc w:val="both"/>
              <w:rPr/>
            </w:pPr>
            <w:r w:rsidDel="00000000" w:rsidR="00000000" w:rsidRPr="00000000">
              <w:rPr>
                <w:rtl w:val="0"/>
              </w:rPr>
              <w:t xml:space="preserve">Week 1</w:t>
            </w:r>
            <w:r w:rsidDel="00000000" w:rsidR="00000000" w:rsidRPr="00000000">
              <w:rPr>
                <w:sz w:val="14"/>
                <w:szCs w:val="14"/>
                <w:rtl w:val="0"/>
              </w:rPr>
              <w:t xml:space="preserve">     - </w:t>
            </w:r>
            <w:r w:rsidDel="00000000" w:rsidR="00000000" w:rsidRPr="00000000">
              <w:rPr>
                <w:rtl w:val="0"/>
              </w:rPr>
              <w:t xml:space="preserve"> Block 1 (4 hours): the aim and structure of Geography BSc program. Evaluation methods and general rules. Originality of students’ works and cases of plagiarism. General rules about students, the possibilities of mediation and legal remedy. Life beyond courses: grants, international mobility forms, students’ organisations.</w:t>
            </w:r>
          </w:p>
          <w:p w:rsidR="00000000" w:rsidDel="00000000" w:rsidP="00000000" w:rsidRDefault="00000000" w:rsidRPr="00000000" w14:paraId="0000003A">
            <w:pPr>
              <w:pageBreakBefore w:val="0"/>
              <w:tabs>
                <w:tab w:val="left" w:pos="1276"/>
              </w:tabs>
              <w:jc w:val="both"/>
              <w:rPr/>
            </w:pPr>
            <w:r w:rsidDel="00000000" w:rsidR="00000000" w:rsidRPr="00000000">
              <w:rPr>
                <w:rtl w:val="0"/>
              </w:rPr>
              <w:t xml:space="preserve">Week 2</w:t>
            </w:r>
            <w:r w:rsidDel="00000000" w:rsidR="00000000" w:rsidRPr="00000000">
              <w:rPr>
                <w:sz w:val="14"/>
                <w:szCs w:val="14"/>
                <w:rtl w:val="0"/>
              </w:rPr>
              <w:t xml:space="preserve"> -  </w:t>
            </w:r>
            <w:r w:rsidDel="00000000" w:rsidR="00000000" w:rsidRPr="00000000">
              <w:rPr>
                <w:rtl w:val="0"/>
              </w:rPr>
              <w:t xml:space="preserve">Block 2 (4 hours): The Institute of Geography in the University of Pécs. Departments, research profiles, projects and possibilities for students. Geography in Hungary and in the World: hot topics of geographical researches, leading institutions.</w:t>
            </w:r>
          </w:p>
          <w:p w:rsidR="00000000" w:rsidDel="00000000" w:rsidP="00000000" w:rsidRDefault="00000000" w:rsidRPr="00000000" w14:paraId="0000003B">
            <w:pPr>
              <w:pageBreakBefore w:val="0"/>
              <w:tabs>
                <w:tab w:val="left" w:pos="1276"/>
              </w:tabs>
              <w:jc w:val="both"/>
              <w:rPr/>
            </w:pPr>
            <w:r w:rsidDel="00000000" w:rsidR="00000000" w:rsidRPr="00000000">
              <w:rPr>
                <w:rtl w:val="0"/>
              </w:rPr>
              <w:t xml:space="preserve">Week 3</w:t>
            </w:r>
            <w:r w:rsidDel="00000000" w:rsidR="00000000" w:rsidRPr="00000000">
              <w:rPr>
                <w:sz w:val="14"/>
                <w:szCs w:val="14"/>
                <w:rtl w:val="0"/>
              </w:rPr>
              <w:t xml:space="preserve">    -   </w:t>
            </w:r>
            <w:r w:rsidDel="00000000" w:rsidR="00000000" w:rsidRPr="00000000">
              <w:rPr>
                <w:rtl w:val="0"/>
              </w:rPr>
              <w:t xml:space="preserve">Block 3 (5 hours): Everyday geography: missions and appearance, geography in media. Careers in geography: from the national parks to the GIS-developers.</w:t>
            </w:r>
          </w:p>
          <w:p w:rsidR="00000000" w:rsidDel="00000000" w:rsidP="00000000" w:rsidRDefault="00000000" w:rsidRPr="00000000" w14:paraId="0000003C">
            <w:pPr>
              <w:pageBreakBefore w:val="0"/>
              <w:tabs>
                <w:tab w:val="left" w:pos="1276"/>
              </w:tabs>
              <w:jc w:val="both"/>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41">
            <w:pPr>
              <w:pageBreakBefore w:val="0"/>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b w:val="1"/>
                <w:rtl w:val="0"/>
              </w:rPr>
              <w:t xml:space="preserve">15. Mid-semester works</w:t>
            </w:r>
            <w:r w:rsidDel="00000000" w:rsidR="00000000" w:rsidRPr="00000000">
              <w:rPr>
                <w:sz w:val="22"/>
                <w:szCs w:val="22"/>
                <w:rtl w:val="0"/>
              </w:rPr>
              <w:t xml:space="preserve"> none</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46">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47">
            <w:pPr>
              <w:pageBreakBefore w:val="0"/>
              <w:ind w:left="140" w:firstLine="0"/>
              <w:rPr/>
            </w:pPr>
            <w:r w:rsidDel="00000000" w:rsidR="00000000" w:rsidRPr="00000000">
              <w:rPr>
                <w:rtl w:val="0"/>
              </w:rPr>
              <w:t xml:space="preserve">Students are obligated to attend the lessons. a final written test will be used to evaluate the students’ work.</w:t>
            </w:r>
          </w:p>
          <w:p w:rsidR="00000000" w:rsidDel="00000000" w:rsidP="00000000" w:rsidRDefault="00000000" w:rsidRPr="00000000" w14:paraId="00000048">
            <w:pPr>
              <w:pageBreakBefore w:val="0"/>
              <w:ind w:left="140" w:firstLine="0"/>
              <w:rPr/>
            </w:pPr>
            <w:r w:rsidDel="00000000" w:rsidR="00000000" w:rsidRPr="00000000">
              <w:rPr>
                <w:rtl w:val="0"/>
              </w:rPr>
              <w:t xml:space="preserve">just less than 50% = 1</w:t>
            </w:r>
          </w:p>
          <w:p w:rsidR="00000000" w:rsidDel="00000000" w:rsidP="00000000" w:rsidRDefault="00000000" w:rsidRPr="00000000" w14:paraId="00000049">
            <w:pPr>
              <w:pageBreakBefore w:val="0"/>
              <w:ind w:left="140" w:firstLine="0"/>
              <w:rPr/>
            </w:pPr>
            <w:r w:rsidDel="00000000" w:rsidR="00000000" w:rsidRPr="00000000">
              <w:rPr>
                <w:rtl w:val="0"/>
              </w:rPr>
              <w:t xml:space="preserve">50 to 64.99% = 2</w:t>
            </w:r>
          </w:p>
          <w:p w:rsidR="00000000" w:rsidDel="00000000" w:rsidP="00000000" w:rsidRDefault="00000000" w:rsidRPr="00000000" w14:paraId="0000004A">
            <w:pPr>
              <w:pageBreakBefore w:val="0"/>
              <w:ind w:left="140" w:firstLine="0"/>
              <w:rPr/>
            </w:pPr>
            <w:r w:rsidDel="00000000" w:rsidR="00000000" w:rsidRPr="00000000">
              <w:rPr>
                <w:rtl w:val="0"/>
              </w:rPr>
              <w:t xml:space="preserve">65 to 74.99% = 3</w:t>
            </w:r>
          </w:p>
          <w:p w:rsidR="00000000" w:rsidDel="00000000" w:rsidP="00000000" w:rsidRDefault="00000000" w:rsidRPr="00000000" w14:paraId="0000004B">
            <w:pPr>
              <w:pageBreakBefore w:val="0"/>
              <w:ind w:left="140" w:firstLine="0"/>
              <w:rPr/>
            </w:pPr>
            <w:r w:rsidDel="00000000" w:rsidR="00000000" w:rsidRPr="00000000">
              <w:rPr>
                <w:rtl w:val="0"/>
              </w:rPr>
              <w:t xml:space="preserve">75 to 84.99% = 4</w:t>
            </w:r>
          </w:p>
          <w:p w:rsidR="00000000" w:rsidDel="00000000" w:rsidP="00000000" w:rsidRDefault="00000000" w:rsidRPr="00000000" w14:paraId="0000004C">
            <w:pPr>
              <w:pageBreakBefore w:val="0"/>
              <w:ind w:left="140" w:firstLine="0"/>
              <w:rPr/>
            </w:pPr>
            <w:r w:rsidDel="00000000" w:rsidR="00000000" w:rsidRPr="00000000">
              <w:rPr>
                <w:rtl w:val="0"/>
              </w:rPr>
              <w:t xml:space="preserve">85+% = 5</w:t>
            </w:r>
          </w:p>
          <w:p w:rsidR="00000000" w:rsidDel="00000000" w:rsidP="00000000" w:rsidRDefault="00000000" w:rsidRPr="00000000" w14:paraId="0000004D">
            <w:pPr>
              <w:pageBreakBefore w:val="0"/>
              <w:ind w:left="142" w:firstLine="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53">
            <w:pPr>
              <w:pageBreakBefore w:val="0"/>
              <w:numPr>
                <w:ilvl w:val="0"/>
                <w:numId w:val="1"/>
              </w:numPr>
              <w:ind w:left="720" w:hanging="360"/>
              <w:rPr/>
            </w:pPr>
            <w:r w:rsidDel="00000000" w:rsidR="00000000" w:rsidRPr="00000000">
              <w:rPr>
                <w:rtl w:val="0"/>
              </w:rPr>
              <w:t xml:space="preserve">Haggett, P. (2001). Geography – a global synthesis. Prentice Hall.</w:t>
            </w:r>
            <w:r w:rsidDel="00000000" w:rsidR="00000000" w:rsidRPr="00000000">
              <w:rPr>
                <w:rtl w:val="0"/>
              </w:rPr>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58">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59">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5A">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5B">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5F">
            <w:pPr>
              <w:pageBreakBefore w:val="0"/>
              <w:rPr>
                <w:b w:val="1"/>
              </w:rPr>
            </w:pPr>
            <w:r w:rsidDel="00000000" w:rsidR="00000000" w:rsidRPr="00000000">
              <w:rPr>
                <w:rtl w:val="0"/>
              </w:rPr>
            </w:r>
          </w:p>
          <w:p w:rsidR="00000000" w:rsidDel="00000000" w:rsidP="00000000" w:rsidRDefault="00000000" w:rsidRPr="00000000" w14:paraId="00000060">
            <w:pPr>
              <w:pageBreakBefore w:val="0"/>
              <w:rPr/>
            </w:pPr>
            <w:r w:rsidDel="00000000" w:rsidR="00000000" w:rsidRPr="00000000">
              <w:rPr>
                <w:rtl w:val="0"/>
              </w:rPr>
            </w:r>
          </w:p>
          <w:p w:rsidR="00000000" w:rsidDel="00000000" w:rsidP="00000000" w:rsidRDefault="00000000" w:rsidRPr="00000000" w14:paraId="00000061">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62">
            <w:pPr>
              <w:pageBreakBefore w:val="0"/>
              <w:jc w:val="center"/>
              <w:rPr/>
            </w:pPr>
            <w:r w:rsidDel="00000000" w:rsidR="00000000" w:rsidRPr="00000000">
              <w:rPr>
                <w:rtl w:val="0"/>
              </w:rPr>
              <w:t xml:space="preserve">Gábor PIRISI PhD</w:t>
            </w:r>
          </w:p>
          <w:p w:rsidR="00000000" w:rsidDel="00000000" w:rsidP="00000000" w:rsidRDefault="00000000" w:rsidRPr="00000000" w14:paraId="00000063">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65">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68">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6A">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6D">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6F">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71">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7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73">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