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3"/>
        <w:gridCol w:w="2303"/>
        <w:gridCol w:w="1418"/>
        <w:gridCol w:w="1984"/>
        <w:gridCol w:w="1204"/>
        <w:tblGridChange w:id="0">
          <w:tblGrid>
            <w:gridCol w:w="2303"/>
            <w:gridCol w:w="2303"/>
            <w:gridCol w:w="1418"/>
            <w:gridCol w:w="1984"/>
            <w:gridCol w:w="1204"/>
          </w:tblGrid>
        </w:tblGridChange>
      </w:tblGrid>
      <w:tr>
        <w:trPr>
          <w:cantSplit w:val="0"/>
          <w:tblHeader w:val="0"/>
        </w:trPr>
        <w:tc>
          <w:tcPr>
            <w:gridSpan w:val="5"/>
            <w:tcBorders>
              <w:bottom w:color="000000" w:space="0" w:sz="4" w:val="single"/>
            </w:tcBorders>
            <w:shd w:fill="fff2cc" w:val="clear"/>
            <w:tcMar>
              <w:top w:w="57.0" w:type="dxa"/>
              <w:bottom w:w="57.0" w:type="dxa"/>
            </w:tcMar>
            <w:vAlign w:val="center"/>
          </w:tcPr>
          <w:p w:rsidR="00000000" w:rsidDel="00000000" w:rsidP="00000000" w:rsidRDefault="00000000" w:rsidRPr="00000000" w14:paraId="00000002">
            <w:pPr>
              <w:pageBreakBefore w:val="0"/>
              <w:rPr/>
            </w:pPr>
            <w:r w:rsidDel="00000000" w:rsidR="00000000" w:rsidRPr="00000000">
              <w:rPr>
                <w:b w:val="1"/>
                <w:rtl w:val="0"/>
              </w:rPr>
              <w:t xml:space="preserve">1. Course title: </w:t>
            </w:r>
            <w:r w:rsidDel="00000000" w:rsidR="00000000" w:rsidRPr="00000000">
              <w:rPr>
                <w:rtl w:val="0"/>
              </w:rPr>
              <w:t xml:space="preserve">Urban Development</w:t>
            </w:r>
          </w:p>
        </w:tc>
      </w:tr>
      <w:tr>
        <w:trPr>
          <w:cantSplit w:val="0"/>
          <w:tblHeader w:val="0"/>
        </w:trPr>
        <w:tc>
          <w:tcPr>
            <w:gridSpan w:val="2"/>
            <w:tcBorders>
              <w:top w:color="000000" w:space="0" w:sz="4" w:val="single"/>
            </w:tcBorders>
            <w:shd w:fill="ffff00" w:val="clear"/>
            <w:tcMar>
              <w:top w:w="57.0" w:type="dxa"/>
              <w:bottom w:w="57.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Code: </w:t>
            </w:r>
            <w:r w:rsidDel="00000000" w:rsidR="00000000" w:rsidRPr="00000000">
              <w:rPr>
                <w:rtl w:val="0"/>
              </w:rPr>
            </w:r>
          </w:p>
        </w:tc>
        <w:tc>
          <w:tcPr>
            <w:gridSpan w:val="3"/>
            <w:tcBorders>
              <w:top w:color="000000" w:space="0" w:sz="4" w:val="single"/>
            </w:tcBorders>
            <w:shd w:fill="fff2cc" w:val="clear"/>
            <w:tcMar>
              <w:top w:w="57.0" w:type="dxa"/>
              <w:bottom w:w="57.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Type (lecture, seminar, laboratory): </w:t>
            </w:r>
            <w:r w:rsidDel="00000000" w:rsidR="00000000" w:rsidRPr="00000000">
              <w:rPr>
                <w:rtl w:val="0"/>
              </w:rPr>
              <w:t xml:space="preserve">seminar</w:t>
            </w:r>
            <w:r w:rsidDel="00000000" w:rsidR="00000000" w:rsidRPr="00000000">
              <w:rPr>
                <w:rtl w:val="0"/>
              </w:rPr>
            </w:r>
          </w:p>
        </w:tc>
      </w:tr>
      <w:tr>
        <w:trPr>
          <w:cantSplit w:val="0"/>
          <w:tblHeader w:val="0"/>
        </w:trPr>
        <w:tc>
          <w:tcPr>
            <w:gridSpan w:val="2"/>
            <w:shd w:fill="fff2cc" w:val="clear"/>
            <w:tcMar>
              <w:top w:w="57.0" w:type="dxa"/>
              <w:bottom w:w="57.0" w:type="dxa"/>
            </w:tcMa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Total of contact hours: </w:t>
            </w:r>
            <w:r w:rsidDel="00000000" w:rsidR="00000000" w:rsidRPr="00000000">
              <w:rPr>
                <w:i w:val="0"/>
                <w:smallCaps w:val="0"/>
                <w:strike w:val="0"/>
                <w:color w:val="000000"/>
                <w:sz w:val="20"/>
                <w:szCs w:val="20"/>
                <w:u w:val="none"/>
                <w:shd w:fill="auto" w:val="clear"/>
                <w:vertAlign w:val="baseline"/>
                <w:rtl w:val="0"/>
              </w:rPr>
              <w:t xml:space="preserve">34</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hours</w:t>
            </w:r>
            <w:r w:rsidDel="00000000" w:rsidR="00000000" w:rsidRPr="00000000">
              <w:rPr>
                <w:rtl w:val="0"/>
              </w:rPr>
            </w:r>
          </w:p>
        </w:tc>
        <w:tc>
          <w:tcPr>
            <w:gridSpan w:val="3"/>
            <w:shd w:fill="fff2cc" w:val="clear"/>
            <w:tcMar>
              <w:top w:w="57.0" w:type="dxa"/>
              <w:bottom w:w="57.0" w:type="dxa"/>
            </w:tcMa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 Number of credits (ECTS): </w:t>
            </w:r>
            <w:r w:rsidDel="00000000" w:rsidR="00000000" w:rsidRPr="00000000">
              <w:rPr>
                <w:rtl w:val="0"/>
              </w:rPr>
              <w:t xml:space="preserve">4</w:t>
            </w:r>
            <w:r w:rsidDel="00000000" w:rsidR="00000000" w:rsidRPr="00000000">
              <w:rPr>
                <w:rtl w:val="0"/>
              </w:rPr>
            </w:r>
          </w:p>
        </w:tc>
      </w:tr>
      <w:tr>
        <w:trPr>
          <w:cantSplit w:val="0"/>
          <w:tblHeader w:val="0"/>
        </w:trPr>
        <w:tc>
          <w:tcPr>
            <w:gridSpan w:val="5"/>
            <w:shd w:fill="fff2cc" w:val="clear"/>
            <w:tcMar>
              <w:top w:w="57.0" w:type="dxa"/>
              <w:bottom w:w="57.0" w:type="dxa"/>
            </w:tcM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 Pre-requisites (max. 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none</w:t>
            </w: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 Announced: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autumn semester,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spring semester, ☐ both semesters</w:t>
            </w:r>
          </w:p>
        </w:tc>
      </w:tr>
      <w:tr>
        <w:trPr>
          <w:cantSplit w:val="0"/>
          <w:tblHeader w:val="0"/>
        </w:trPr>
        <w:tc>
          <w:tcPr>
            <w:gridSpan w:val="5"/>
            <w:tcMar>
              <w:top w:w="57.0" w:type="dxa"/>
              <w:bottom w:w="57.0" w:type="dxa"/>
            </w:tcMar>
            <w:vAlign w:val="center"/>
          </w:tcPr>
          <w:p w:rsidR="00000000" w:rsidDel="00000000" w:rsidP="00000000" w:rsidRDefault="00000000" w:rsidRPr="00000000" w14:paraId="0000001B">
            <w:pPr>
              <w:pageBreakBefore w:val="0"/>
              <w:rPr/>
            </w:pPr>
            <w:r w:rsidDel="00000000" w:rsidR="00000000" w:rsidRPr="00000000">
              <w:rPr>
                <w:b w:val="1"/>
                <w:rtl w:val="0"/>
              </w:rPr>
              <w:t xml:space="preserve">8. Limit for participants:</w:t>
            </w:r>
            <w:r w:rsidDel="00000000" w:rsidR="00000000" w:rsidRPr="00000000">
              <w:rPr>
                <w:rtl w:val="0"/>
              </w:rPr>
              <w:t xml:space="preserve"> no</w:t>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10. Instructor-in-charge (faculty, institute and department):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pPr>
            <w:r w:rsidDel="00000000" w:rsidR="00000000" w:rsidRPr="00000000">
              <w:rPr>
                <w:rtl w:val="0"/>
              </w:rPr>
              <w:t xml:space="preserve">Gábor PIRISI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PhD (FS, Institute of Geography, Department of </w:t>
            </w:r>
            <w:r w:rsidDel="00000000" w:rsidR="00000000" w:rsidRPr="00000000">
              <w:rPr>
                <w:rtl w:val="0"/>
              </w:rPr>
              <w:t xml:space="preserve"> Human Geography and Urban Studies)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restart"/>
            <w:tcMar>
              <w:top w:w="57.0" w:type="dxa"/>
              <w:bottom w:w="57.0" w:type="dxa"/>
            </w:tcMar>
            <w:vAlign w:val="cente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11. Instructor(s) and percentage: </w:t>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Gábor PIRISI</w:t>
            </w: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t xml:space="preserve">100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vMerge w:val="continue"/>
            <w:tcMar>
              <w:top w:w="57.0" w:type="dxa"/>
              <w:bottom w:w="57.0" w:type="dxa"/>
            </w:tcMar>
            <w:vAlign w:val="cente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gridSpan w:val="2"/>
            <w:tcBorders>
              <w:bottom w:color="000000" w:space="0" w:sz="4" w:val="single"/>
            </w:tcBorders>
            <w:tcMar>
              <w:top w:w="57.0" w:type="dxa"/>
              <w:bottom w:w="57.0" w:type="dxa"/>
            </w:tcMar>
            <w:vAlign w:val="cente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Mar>
              <w:top w:w="57.0" w:type="dxa"/>
              <w:bottom w:w="57.0" w:type="dxa"/>
            </w:tcMar>
            <w:vAlign w:val="cente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5"/>
            <w:shd w:fill="fff2cc" w:val="clear"/>
            <w:tcMar>
              <w:top w:w="57.0" w:type="dxa"/>
              <w:bottom w:w="57.0" w:type="dxa"/>
            </w:tcMar>
            <w:vAlign w:val="center"/>
          </w:tcPr>
          <w:p w:rsidR="00000000" w:rsidDel="00000000" w:rsidP="00000000" w:rsidRDefault="00000000" w:rsidRPr="00000000" w14:paraId="0000003B">
            <w:pPr>
              <w:pageBreakBefore w:val="0"/>
              <w:rPr>
                <w:b w:val="1"/>
              </w:rPr>
            </w:pPr>
            <w:r w:rsidDel="00000000" w:rsidR="00000000" w:rsidRPr="00000000">
              <w:rPr>
                <w:b w:val="1"/>
                <w:rtl w:val="0"/>
              </w:rPr>
              <w:t xml:space="preserve">12. Language: </w:t>
            </w:r>
            <w:r w:rsidDel="00000000" w:rsidR="00000000" w:rsidRPr="00000000">
              <w:rPr>
                <w:rtl w:val="0"/>
              </w:rPr>
              <w:t xml:space="preserve">English</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13. Course objectives and learning outcomes: </w:t>
            </w:r>
          </w:p>
          <w:p w:rsidR="00000000" w:rsidDel="00000000" w:rsidP="00000000" w:rsidRDefault="00000000" w:rsidRPr="00000000" w14:paraId="00000041">
            <w:pPr>
              <w:pageBreakBefore w:val="0"/>
              <w:rPr>
                <w:rFonts w:ascii="Old Standard TT" w:cs="Old Standard TT" w:eastAsia="Old Standard TT" w:hAnsi="Old Standard TT"/>
                <w:i w:val="1"/>
              </w:rPr>
            </w:pPr>
            <w:r w:rsidDel="00000000" w:rsidR="00000000" w:rsidRPr="00000000">
              <w:rPr>
                <w:rFonts w:ascii="Calibri" w:cs="Calibri" w:eastAsia="Calibri" w:hAnsi="Calibri"/>
                <w:i w:val="1"/>
                <w:rtl w:val="0"/>
              </w:rPr>
              <w:t xml:space="preserve">By fulfilling this course, students get acquainted with the basic concepts and practice of urban development. Students successfully fulfilled this course will be able to overlook the theories and concepts in urban planning, to put concrete problems into conceptual frameworks, to analyse and evaluate the factors of urban development, to involve the interest reconciliation of different stakeholders, to reveal the economic and financial background of development, to interpret the documents and master plans used by this activity, and should have the skills and competence to contribute in creation analysis for decision support. In the frames of this course, students also will be introduced the structure, functions and everyday mechanism of settlements. The social and economic processes effecting the settlement operation will also be discussed, integrated in the stages of modern urbanisation. Successfully fulfilled this course, students will be able to interpret and analyse settlement development plans and structural plans, and would be ready to join the planning work of local communities.</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14. Course outline / Milestones</w:t>
            </w:r>
          </w:p>
          <w:p w:rsidR="00000000" w:rsidDel="00000000" w:rsidP="00000000" w:rsidRDefault="00000000" w:rsidRPr="00000000" w14:paraId="00000047">
            <w:pPr>
              <w:pageBreakBefore w:val="0"/>
              <w:tabs>
                <w:tab w:val="left" w:pos="712"/>
              </w:tabs>
              <w:ind w:left="708.6614173228347" w:hanging="708.6614173228347"/>
              <w:rPr/>
            </w:pPr>
            <w:r w:rsidDel="00000000" w:rsidR="00000000" w:rsidRPr="00000000">
              <w:rPr>
                <w:rtl w:val="0"/>
              </w:rPr>
              <w:t xml:space="preserve">Week 1     The theoretical background: concepts and ideas in urban and settlement development.</w:t>
            </w:r>
          </w:p>
          <w:p w:rsidR="00000000" w:rsidDel="00000000" w:rsidP="00000000" w:rsidRDefault="00000000" w:rsidRPr="00000000" w14:paraId="00000048">
            <w:pPr>
              <w:pageBreakBefore w:val="0"/>
              <w:tabs>
                <w:tab w:val="left" w:pos="712"/>
              </w:tabs>
              <w:ind w:left="708.6614173228347" w:hanging="708.6614173228347"/>
              <w:rPr/>
            </w:pPr>
            <w:r w:rsidDel="00000000" w:rsidR="00000000" w:rsidRPr="00000000">
              <w:rPr>
                <w:rtl w:val="0"/>
              </w:rPr>
              <w:t xml:space="preserve">Week 2      The difference between urban and regional development.</w:t>
            </w:r>
          </w:p>
          <w:p w:rsidR="00000000" w:rsidDel="00000000" w:rsidP="00000000" w:rsidRDefault="00000000" w:rsidRPr="00000000" w14:paraId="00000049">
            <w:pPr>
              <w:pageBreakBefore w:val="0"/>
              <w:tabs>
                <w:tab w:val="left" w:pos="712"/>
              </w:tabs>
              <w:ind w:left="708.6614173228347" w:hanging="708.6614173228347"/>
              <w:rPr/>
            </w:pPr>
            <w:r w:rsidDel="00000000" w:rsidR="00000000" w:rsidRPr="00000000">
              <w:rPr>
                <w:rtl w:val="0"/>
              </w:rPr>
              <w:t xml:space="preserve">Week 3       The stakeholders of urban development.</w:t>
            </w:r>
          </w:p>
          <w:p w:rsidR="00000000" w:rsidDel="00000000" w:rsidP="00000000" w:rsidRDefault="00000000" w:rsidRPr="00000000" w14:paraId="0000004A">
            <w:pPr>
              <w:pageBreakBefore w:val="0"/>
              <w:tabs>
                <w:tab w:val="left" w:pos="712"/>
              </w:tabs>
              <w:ind w:left="708.6614173228347" w:hanging="708.6614173228347"/>
              <w:rPr/>
            </w:pPr>
            <w:r w:rsidDel="00000000" w:rsidR="00000000" w:rsidRPr="00000000">
              <w:rPr>
                <w:rtl w:val="0"/>
              </w:rPr>
              <w:t xml:space="preserve">Week 4        The legal background of the urban development: constitution, act of local governance and other legal sources.</w:t>
            </w:r>
          </w:p>
          <w:p w:rsidR="00000000" w:rsidDel="00000000" w:rsidP="00000000" w:rsidRDefault="00000000" w:rsidRPr="00000000" w14:paraId="0000004B">
            <w:pPr>
              <w:pageBreakBefore w:val="0"/>
              <w:tabs>
                <w:tab w:val="left" w:pos="712"/>
              </w:tabs>
              <w:ind w:left="708.6614173228347" w:hanging="708.6614173228347"/>
              <w:rPr/>
            </w:pPr>
            <w:r w:rsidDel="00000000" w:rsidR="00000000" w:rsidRPr="00000000">
              <w:rPr>
                <w:rtl w:val="0"/>
              </w:rPr>
              <w:t xml:space="preserve">Week 5         The municipality-system. The principles of self-governance, the relationship between state and municipality, the questions of public goods and the place of the municipal governments in the public budgeting.</w:t>
            </w:r>
          </w:p>
          <w:p w:rsidR="00000000" w:rsidDel="00000000" w:rsidP="00000000" w:rsidRDefault="00000000" w:rsidRPr="00000000" w14:paraId="0000004C">
            <w:pPr>
              <w:pageBreakBefore w:val="0"/>
              <w:tabs>
                <w:tab w:val="left" w:pos="712"/>
              </w:tabs>
              <w:ind w:left="708.6614173228347" w:hanging="708.6614173228347"/>
              <w:rPr/>
            </w:pPr>
            <w:r w:rsidDel="00000000" w:rsidR="00000000" w:rsidRPr="00000000">
              <w:rPr>
                <w:rtl w:val="0"/>
              </w:rPr>
              <w:t xml:space="preserve">Week 6      The local budgeting: incomes and expenditures, possibilities and constrains in local budgeting. The wealth of the municipalities and the local property management.</w:t>
            </w:r>
          </w:p>
          <w:p w:rsidR="00000000" w:rsidDel="00000000" w:rsidP="00000000" w:rsidRDefault="00000000" w:rsidRPr="00000000" w14:paraId="0000004D">
            <w:pPr>
              <w:pageBreakBefore w:val="0"/>
              <w:tabs>
                <w:tab w:val="left" w:pos="712"/>
              </w:tabs>
              <w:ind w:left="708.6614173228347" w:hanging="708.6614173228347"/>
              <w:rPr/>
            </w:pPr>
            <w:r w:rsidDel="00000000" w:rsidR="00000000" w:rsidRPr="00000000">
              <w:rPr>
                <w:rtl w:val="0"/>
              </w:rPr>
              <w:t xml:space="preserve">Week 7      Models and methods in public service organisation. Further actors of local development: the role and place of enterprises. The NGO’s role and the civic activity. Mechanism of interest reconciliation.</w:t>
            </w:r>
          </w:p>
          <w:p w:rsidR="00000000" w:rsidDel="00000000" w:rsidP="00000000" w:rsidRDefault="00000000" w:rsidRPr="00000000" w14:paraId="0000004E">
            <w:pPr>
              <w:pageBreakBefore w:val="0"/>
              <w:tabs>
                <w:tab w:val="left" w:pos="712"/>
              </w:tabs>
              <w:ind w:left="708.6614173228347" w:hanging="708.6614173228347"/>
              <w:rPr/>
            </w:pPr>
            <w:r w:rsidDel="00000000" w:rsidR="00000000" w:rsidRPr="00000000">
              <w:rPr>
                <w:rtl w:val="0"/>
              </w:rPr>
              <w:t xml:space="preserve">Week 8     Objectives in urban development. Typical activities, case studies and project review.</w:t>
            </w:r>
          </w:p>
          <w:p w:rsidR="00000000" w:rsidDel="00000000" w:rsidP="00000000" w:rsidRDefault="00000000" w:rsidRPr="00000000" w14:paraId="0000004F">
            <w:pPr>
              <w:pageBreakBefore w:val="0"/>
              <w:tabs>
                <w:tab w:val="left" w:pos="712"/>
              </w:tabs>
              <w:ind w:left="708.6614173228347" w:hanging="708.6614173228347"/>
              <w:rPr/>
            </w:pPr>
            <w:r w:rsidDel="00000000" w:rsidR="00000000" w:rsidRPr="00000000">
              <w:rPr>
                <w:rtl w:val="0"/>
              </w:rPr>
              <w:t xml:space="preserve">Week 9     Urban land use models and urbanisation processes.</w:t>
            </w:r>
          </w:p>
          <w:p w:rsidR="00000000" w:rsidDel="00000000" w:rsidP="00000000" w:rsidRDefault="00000000" w:rsidRPr="00000000" w14:paraId="00000050">
            <w:pPr>
              <w:pageBreakBefore w:val="0"/>
              <w:tabs>
                <w:tab w:val="left" w:pos="712"/>
              </w:tabs>
              <w:ind w:left="708.6614173228347" w:hanging="708.6614173228347"/>
              <w:rPr/>
            </w:pPr>
            <w:r w:rsidDel="00000000" w:rsidR="00000000" w:rsidRPr="00000000">
              <w:rPr>
                <w:rtl w:val="0"/>
              </w:rPr>
              <w:t xml:space="preserve">Week 10      Documents in urban planning, the legal background and the system and hierarchy of plans.</w:t>
            </w:r>
          </w:p>
          <w:p w:rsidR="00000000" w:rsidDel="00000000" w:rsidP="00000000" w:rsidRDefault="00000000" w:rsidRPr="00000000" w14:paraId="00000051">
            <w:pPr>
              <w:pageBreakBefore w:val="0"/>
              <w:tabs>
                <w:tab w:val="left" w:pos="712"/>
              </w:tabs>
              <w:ind w:left="708.6614173228347" w:hanging="708.6614173228347"/>
              <w:rPr/>
            </w:pPr>
            <w:r w:rsidDel="00000000" w:rsidR="00000000" w:rsidRPr="00000000">
              <w:rPr>
                <w:rtl w:val="0"/>
              </w:rPr>
              <w:t xml:space="preserve">Week 11      Plan types, strategies and master plans in urban development.</w:t>
            </w:r>
          </w:p>
          <w:p w:rsidR="00000000" w:rsidDel="00000000" w:rsidP="00000000" w:rsidRDefault="00000000" w:rsidRPr="00000000" w14:paraId="00000052">
            <w:pPr>
              <w:pageBreakBefore w:val="0"/>
              <w:tabs>
                <w:tab w:val="left" w:pos="712"/>
              </w:tabs>
              <w:ind w:left="708.6614173228347" w:hanging="708.6614173228347"/>
              <w:rPr/>
            </w:pPr>
            <w:r w:rsidDel="00000000" w:rsidR="00000000" w:rsidRPr="00000000">
              <w:rPr>
                <w:rtl w:val="0"/>
              </w:rPr>
              <w:t xml:space="preserve">Week 12     Architectural parameters in regulation of urban planning: the role of specific legal tools. Integrated urban development strategies in theory and in practice.</w:t>
            </w:r>
          </w:p>
          <w:p w:rsidR="00000000" w:rsidDel="00000000" w:rsidP="00000000" w:rsidRDefault="00000000" w:rsidRPr="00000000" w14:paraId="00000053">
            <w:pPr>
              <w:pageBreakBefore w:val="0"/>
              <w:tabs>
                <w:tab w:val="left" w:pos="712"/>
              </w:tabs>
              <w:ind w:left="708.6614173228347" w:hanging="708.6614173228347"/>
              <w:rPr/>
            </w:pPr>
            <w:r w:rsidDel="00000000" w:rsidR="00000000" w:rsidRPr="00000000">
              <w:rPr>
                <w:rtl w:val="0"/>
              </w:rPr>
              <w:t xml:space="preserve">Week 13 Best practices from contemporary urban planning: French, British and German case studies.</w:t>
            </w:r>
          </w:p>
          <w:p w:rsidR="00000000" w:rsidDel="00000000" w:rsidP="00000000" w:rsidRDefault="00000000" w:rsidRPr="00000000" w14:paraId="00000054">
            <w:pPr>
              <w:pageBreakBefore w:val="0"/>
              <w:tabs>
                <w:tab w:val="left" w:pos="1276"/>
              </w:tabs>
              <w:ind w:left="1276" w:hanging="992"/>
              <w:rPr/>
            </w:pP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59">
            <w:pPr>
              <w:pageBreakBefore w:val="0"/>
              <w:rPr/>
            </w:pPr>
            <w:r w:rsidDel="00000000" w:rsidR="00000000" w:rsidRPr="00000000">
              <w:rPr>
                <w:b w:val="1"/>
                <w:rtl w:val="0"/>
              </w:rPr>
              <w:t xml:space="preserve">15. Mid-semester works</w:t>
            </w:r>
            <w:r w:rsidDel="00000000" w:rsidR="00000000" w:rsidRPr="00000000">
              <w:rPr>
                <w:rtl w:val="0"/>
              </w:rPr>
            </w:r>
          </w:p>
          <w:p w:rsidR="00000000" w:rsidDel="00000000" w:rsidP="00000000" w:rsidRDefault="00000000" w:rsidRPr="00000000" w14:paraId="0000005A">
            <w:pPr>
              <w:pageBreakBefore w:val="0"/>
              <w:tabs>
                <w:tab w:val="left" w:pos="859"/>
              </w:tabs>
              <w:spacing w:line="276" w:lineRule="auto"/>
              <w:jc w:val="both"/>
              <w:rPr/>
            </w:pPr>
            <w:r w:rsidDel="00000000" w:rsidR="00000000" w:rsidRPr="00000000">
              <w:rPr>
                <w:rtl w:val="0"/>
              </w:rPr>
              <w:t xml:space="preserve">Week 4</w:t>
            </w:r>
            <w:r w:rsidDel="00000000" w:rsidR="00000000" w:rsidRPr="00000000">
              <w:rPr>
                <w:sz w:val="14"/>
                <w:szCs w:val="14"/>
                <w:rtl w:val="0"/>
              </w:rPr>
              <w:t xml:space="preserve">                  </w:t>
            </w:r>
            <w:r w:rsidDel="00000000" w:rsidR="00000000" w:rsidRPr="00000000">
              <w:rPr>
                <w:rtl w:val="0"/>
              </w:rPr>
              <w:t xml:space="preserve">Documentum analysis: the charters and statements.</w:t>
            </w:r>
          </w:p>
          <w:p w:rsidR="00000000" w:rsidDel="00000000" w:rsidP="00000000" w:rsidRDefault="00000000" w:rsidRPr="00000000" w14:paraId="0000005B">
            <w:pPr>
              <w:pageBreakBefore w:val="0"/>
              <w:tabs>
                <w:tab w:val="left" w:pos="859"/>
              </w:tabs>
              <w:spacing w:line="276" w:lineRule="auto"/>
              <w:jc w:val="both"/>
              <w:rPr/>
            </w:pPr>
            <w:r w:rsidDel="00000000" w:rsidR="00000000" w:rsidRPr="00000000">
              <w:rPr>
                <w:rtl w:val="0"/>
              </w:rPr>
              <w:t xml:space="preserve">Week 8</w:t>
            </w:r>
            <w:r w:rsidDel="00000000" w:rsidR="00000000" w:rsidRPr="00000000">
              <w:rPr>
                <w:sz w:val="14"/>
                <w:szCs w:val="14"/>
                <w:rtl w:val="0"/>
              </w:rPr>
              <w:t xml:space="preserve">                  </w:t>
            </w:r>
            <w:r w:rsidDel="00000000" w:rsidR="00000000" w:rsidRPr="00000000">
              <w:rPr>
                <w:rtl w:val="0"/>
              </w:rPr>
              <w:t xml:space="preserve">Analysing local governments’ budget.</w:t>
            </w:r>
          </w:p>
          <w:p w:rsidR="00000000" w:rsidDel="00000000" w:rsidP="00000000" w:rsidRDefault="00000000" w:rsidRPr="00000000" w14:paraId="0000005C">
            <w:pPr>
              <w:pageBreakBefore w:val="0"/>
              <w:tabs>
                <w:tab w:val="left" w:pos="859"/>
              </w:tabs>
              <w:spacing w:line="276" w:lineRule="auto"/>
              <w:jc w:val="both"/>
              <w:rPr/>
            </w:pPr>
            <w:r w:rsidDel="00000000" w:rsidR="00000000" w:rsidRPr="00000000">
              <w:rPr>
                <w:rtl w:val="0"/>
              </w:rPr>
              <w:t xml:space="preserve">Week 12</w:t>
            </w:r>
            <w:r w:rsidDel="00000000" w:rsidR="00000000" w:rsidRPr="00000000">
              <w:rPr>
                <w:sz w:val="14"/>
                <w:szCs w:val="14"/>
                <w:rtl w:val="0"/>
              </w:rPr>
              <w:t xml:space="preserve">               </w:t>
            </w:r>
            <w:r w:rsidDel="00000000" w:rsidR="00000000" w:rsidRPr="00000000">
              <w:rPr>
                <w:rtl w:val="0"/>
              </w:rPr>
              <w:t xml:space="preserve">Analysing selected urban development issues: revealing stakeholders, defining their goals and interests.</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9"/>
              </w:tabs>
              <w:spacing w:after="0" w:before="0" w:line="240" w:lineRule="auto"/>
              <w:ind w:left="360" w:right="0" w:firstLine="0"/>
              <w:jc w:val="both"/>
              <w:rPr>
                <w:sz w:val="22"/>
                <w:szCs w:val="22"/>
              </w:rPr>
            </w:pPr>
            <w:r w:rsidDel="00000000" w:rsidR="00000000" w:rsidRPr="00000000">
              <w:rPr>
                <w:rFonts w:ascii="Calibri" w:cs="Calibri" w:eastAsia="Calibri" w:hAnsi="Calibri"/>
                <w:rtl w:val="0"/>
              </w:rPr>
              <w:t xml:space="preserve">An 8-hour field work is attached for the seminar. Objective: reveal and analyse urban development conflicts and tasks in specific area. Team work, need to be finished to the week 13. </w:t>
            </w:r>
            <w:r w:rsidDel="00000000" w:rsidR="00000000" w:rsidRPr="00000000">
              <w:rPr>
                <w:rtl w:val="0"/>
              </w:rPr>
            </w:r>
          </w:p>
        </w:tc>
      </w:tr>
      <w:tr>
        <w:trPr>
          <w:cantSplit w:val="0"/>
          <w:tblHeader w:val="0"/>
        </w:trPr>
        <w:tc>
          <w:tcPr>
            <w:gridSpan w:val="5"/>
            <w:tcMar>
              <w:top w:w="57.0" w:type="dxa"/>
              <w:bottom w:w="57.0" w:type="dxa"/>
            </w:tcMar>
            <w:vAlign w:val="center"/>
          </w:tcPr>
          <w:p w:rsidR="00000000" w:rsidDel="00000000" w:rsidP="00000000" w:rsidRDefault="00000000" w:rsidRPr="00000000" w14:paraId="00000062">
            <w:pPr>
              <w:pageBreakBefore w:val="0"/>
              <w:rPr>
                <w:b w:val="1"/>
              </w:rPr>
            </w:pPr>
            <w:r w:rsidDel="00000000" w:rsidR="00000000" w:rsidRPr="00000000">
              <w:rPr>
                <w:b w:val="1"/>
                <w:rtl w:val="0"/>
              </w:rPr>
              <w:t xml:space="preserve">16. Summative assessment, formative assessment </w:t>
            </w:r>
          </w:p>
          <w:p w:rsidR="00000000" w:rsidDel="00000000" w:rsidP="00000000" w:rsidRDefault="00000000" w:rsidRPr="00000000" w14:paraId="00000063">
            <w:pPr>
              <w:pageBreakBefore w:val="0"/>
              <w:ind w:left="140" w:firstLine="0"/>
              <w:rPr/>
            </w:pPr>
            <w:r w:rsidDel="00000000" w:rsidR="00000000" w:rsidRPr="00000000">
              <w:rPr>
                <w:rtl w:val="0"/>
              </w:rPr>
              <w:t xml:space="preserve">Complex evaluation based on:</w:t>
            </w:r>
          </w:p>
          <w:p w:rsidR="00000000" w:rsidDel="00000000" w:rsidP="00000000" w:rsidRDefault="00000000" w:rsidRPr="00000000" w14:paraId="00000064">
            <w:pPr>
              <w:pageBreakBefore w:val="0"/>
              <w:ind w:left="140" w:firstLine="0"/>
              <w:rPr/>
            </w:pPr>
            <w:r w:rsidDel="00000000" w:rsidR="00000000" w:rsidRPr="00000000">
              <w:rPr>
                <w:rtl w:val="0"/>
              </w:rPr>
              <w:t xml:space="preserve">Mid-semester works: 50%</w:t>
            </w:r>
          </w:p>
          <w:p w:rsidR="00000000" w:rsidDel="00000000" w:rsidP="00000000" w:rsidRDefault="00000000" w:rsidRPr="00000000" w14:paraId="00000065">
            <w:pPr>
              <w:pageBreakBefore w:val="0"/>
              <w:ind w:left="140" w:firstLine="0"/>
              <w:rPr/>
            </w:pPr>
            <w:r w:rsidDel="00000000" w:rsidR="00000000" w:rsidRPr="00000000">
              <w:rPr>
                <w:rtl w:val="0"/>
              </w:rPr>
              <w:t xml:space="preserve">Written test on the end of the semester: 50%</w:t>
            </w:r>
          </w:p>
          <w:p w:rsidR="00000000" w:rsidDel="00000000" w:rsidP="00000000" w:rsidRDefault="00000000" w:rsidRPr="00000000" w14:paraId="00000066">
            <w:pPr>
              <w:pageBreakBefore w:val="0"/>
              <w:ind w:left="140" w:firstLine="0"/>
              <w:rPr/>
            </w:pPr>
            <w:r w:rsidDel="00000000" w:rsidR="00000000" w:rsidRPr="00000000">
              <w:rPr>
                <w:rtl w:val="0"/>
              </w:rPr>
              <w:t xml:space="preserve">Grading:</w:t>
            </w:r>
          </w:p>
          <w:p w:rsidR="00000000" w:rsidDel="00000000" w:rsidP="00000000" w:rsidRDefault="00000000" w:rsidRPr="00000000" w14:paraId="00000067">
            <w:pPr>
              <w:pageBreakBefore w:val="0"/>
              <w:ind w:left="140" w:firstLine="0"/>
              <w:rPr/>
            </w:pPr>
            <w:r w:rsidDel="00000000" w:rsidR="00000000" w:rsidRPr="00000000">
              <w:rPr>
                <w:rtl w:val="0"/>
              </w:rPr>
              <w:t xml:space="preserve">just less than 50% = 1</w:t>
            </w:r>
          </w:p>
          <w:p w:rsidR="00000000" w:rsidDel="00000000" w:rsidP="00000000" w:rsidRDefault="00000000" w:rsidRPr="00000000" w14:paraId="00000068">
            <w:pPr>
              <w:pageBreakBefore w:val="0"/>
              <w:ind w:left="140" w:firstLine="0"/>
              <w:rPr/>
            </w:pPr>
            <w:r w:rsidDel="00000000" w:rsidR="00000000" w:rsidRPr="00000000">
              <w:rPr>
                <w:rtl w:val="0"/>
              </w:rPr>
              <w:t xml:space="preserve">50 to 64.99% = 2</w:t>
            </w:r>
          </w:p>
          <w:p w:rsidR="00000000" w:rsidDel="00000000" w:rsidP="00000000" w:rsidRDefault="00000000" w:rsidRPr="00000000" w14:paraId="00000069">
            <w:pPr>
              <w:pageBreakBefore w:val="0"/>
              <w:ind w:left="140" w:firstLine="0"/>
              <w:rPr/>
            </w:pPr>
            <w:r w:rsidDel="00000000" w:rsidR="00000000" w:rsidRPr="00000000">
              <w:rPr>
                <w:rtl w:val="0"/>
              </w:rPr>
              <w:t xml:space="preserve">65 to 74.99% = 3</w:t>
            </w:r>
          </w:p>
          <w:p w:rsidR="00000000" w:rsidDel="00000000" w:rsidP="00000000" w:rsidRDefault="00000000" w:rsidRPr="00000000" w14:paraId="0000006A">
            <w:pPr>
              <w:pageBreakBefore w:val="0"/>
              <w:ind w:left="140" w:firstLine="0"/>
              <w:rPr/>
            </w:pPr>
            <w:r w:rsidDel="00000000" w:rsidR="00000000" w:rsidRPr="00000000">
              <w:rPr>
                <w:rtl w:val="0"/>
              </w:rPr>
              <w:t xml:space="preserve">75 to 84.99% = 4</w:t>
            </w:r>
          </w:p>
          <w:p w:rsidR="00000000" w:rsidDel="00000000" w:rsidP="00000000" w:rsidRDefault="00000000" w:rsidRPr="00000000" w14:paraId="0000006B">
            <w:pPr>
              <w:pageBreakBefore w:val="0"/>
              <w:ind w:left="140" w:firstLine="0"/>
              <w:rPr/>
            </w:pPr>
            <w:r w:rsidDel="00000000" w:rsidR="00000000" w:rsidRPr="00000000">
              <w:rPr>
                <w:rtl w:val="0"/>
              </w:rPr>
              <w:t xml:space="preserve">85+% = 5</w:t>
            </w:r>
          </w:p>
          <w:p w:rsidR="00000000" w:rsidDel="00000000" w:rsidP="00000000" w:rsidRDefault="00000000" w:rsidRPr="00000000" w14:paraId="0000006C">
            <w:pPr>
              <w:pageBreakBefore w:val="0"/>
              <w:ind w:left="142" w:firstLine="0"/>
              <w:rPr/>
            </w:pP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17. Reading assignments:</w:t>
            </w:r>
          </w:p>
          <w:p w:rsidR="00000000" w:rsidDel="00000000" w:rsidP="00000000" w:rsidRDefault="00000000" w:rsidRPr="00000000" w14:paraId="00000072">
            <w:pPr>
              <w:pageBreakBefore w:val="0"/>
              <w:spacing w:line="276" w:lineRule="auto"/>
              <w:ind w:left="1080" w:hanging="360"/>
              <w:rPr/>
            </w:pPr>
            <w:r w:rsidDel="00000000" w:rsidR="00000000" w:rsidRPr="00000000">
              <w:rPr>
                <w:rtl w:val="0"/>
              </w:rPr>
              <w:t xml:space="preserve">[1]</w:t>
            </w:r>
            <w:r w:rsidDel="00000000" w:rsidR="00000000" w:rsidRPr="00000000">
              <w:rPr>
                <w:sz w:val="14"/>
                <w:szCs w:val="14"/>
                <w:rtl w:val="0"/>
              </w:rPr>
              <w:tab/>
            </w:r>
            <w:r w:rsidDel="00000000" w:rsidR="00000000" w:rsidRPr="00000000">
              <w:rPr>
                <w:rtl w:val="0"/>
              </w:rPr>
              <w:t xml:space="preserve"> Waterman, Tim – Wall, Ed 2013: Basics Landscape Architecture: Urban Design.</w:t>
            </w:r>
          </w:p>
          <w:p w:rsidR="00000000" w:rsidDel="00000000" w:rsidP="00000000" w:rsidRDefault="00000000" w:rsidRPr="00000000" w14:paraId="00000073">
            <w:pPr>
              <w:pageBreakBefore w:val="0"/>
              <w:spacing w:line="276" w:lineRule="auto"/>
              <w:ind w:left="1080" w:hanging="360"/>
              <w:rPr/>
            </w:pPr>
            <w:r w:rsidDel="00000000" w:rsidR="00000000" w:rsidRPr="00000000">
              <w:rPr>
                <w:rtl w:val="0"/>
              </w:rPr>
              <w:t xml:space="preserve">[2]</w:t>
            </w:r>
            <w:r w:rsidDel="00000000" w:rsidR="00000000" w:rsidRPr="00000000">
              <w:rPr>
                <w:sz w:val="14"/>
                <w:szCs w:val="14"/>
                <w:rtl w:val="0"/>
              </w:rPr>
              <w:tab/>
            </w:r>
            <w:r w:rsidDel="00000000" w:rsidR="00000000" w:rsidRPr="00000000">
              <w:rPr>
                <w:rtl w:val="0"/>
              </w:rPr>
              <w:t xml:space="preserve">Hall, Peter 2011: Urban and regional planning. Routledge.</w:t>
            </w:r>
          </w:p>
          <w:p w:rsidR="00000000" w:rsidDel="00000000" w:rsidP="00000000" w:rsidRDefault="00000000" w:rsidRPr="00000000" w14:paraId="00000074">
            <w:pPr>
              <w:pageBreakBefore w:val="0"/>
              <w:spacing w:line="276" w:lineRule="auto"/>
              <w:ind w:left="1080" w:hanging="360"/>
              <w:rPr/>
            </w:pPr>
            <w:r w:rsidDel="00000000" w:rsidR="00000000" w:rsidRPr="00000000">
              <w:rPr>
                <w:rtl w:val="0"/>
              </w:rPr>
              <w:t xml:space="preserve">[3]   </w:t>
            </w:r>
            <w:r w:rsidDel="00000000" w:rsidR="00000000" w:rsidRPr="00000000">
              <w:rPr>
                <w:rFonts w:ascii="Calibri" w:cs="Calibri" w:eastAsia="Calibri" w:hAnsi="Calibri"/>
                <w:rtl w:val="0"/>
              </w:rPr>
              <w:t xml:space="preserve">Pike, A. – Rodriguez-Posé, A. 2011: Handbook of local and regional government. Routledge, London. </w:t>
            </w:r>
            <w:r w:rsidDel="00000000" w:rsidR="00000000" w:rsidRPr="00000000">
              <w:rPr>
                <w:rtl w:val="0"/>
              </w:rPr>
            </w:r>
          </w:p>
        </w:tc>
      </w:tr>
      <w:tr>
        <w:trPr>
          <w:cantSplit w:val="0"/>
          <w:tblHeader w:val="0"/>
        </w:trPr>
        <w:tc>
          <w:tcPr>
            <w:gridSpan w:val="5"/>
            <w:tcMar>
              <w:top w:w="57.0" w:type="dxa"/>
              <w:bottom w:w="57.0" w:type="dxa"/>
            </w:tcMa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18. Recommended texts: </w:t>
            </w:r>
          </w:p>
          <w:p w:rsidR="00000000" w:rsidDel="00000000" w:rsidP="00000000" w:rsidRDefault="00000000" w:rsidRPr="00000000" w14:paraId="0000007A">
            <w:pPr>
              <w:pageBreakBefore w:val="0"/>
              <w:spacing w:line="276" w:lineRule="auto"/>
              <w:ind w:left="1080" w:hanging="360"/>
              <w:jc w:val="both"/>
              <w:rPr/>
            </w:pPr>
            <w:r w:rsidDel="00000000" w:rsidR="00000000" w:rsidRPr="00000000">
              <w:rPr>
                <w:b w:val="1"/>
                <w:rtl w:val="0"/>
              </w:rPr>
              <w:t xml:space="preserve">[1]</w:t>
            </w:r>
            <w:r w:rsidDel="00000000" w:rsidR="00000000" w:rsidRPr="00000000">
              <w:rPr>
                <w:b w:val="1"/>
                <w:sz w:val="14"/>
                <w:szCs w:val="14"/>
                <w:rtl w:val="0"/>
              </w:rPr>
              <w:tab/>
            </w:r>
            <w:r w:rsidDel="00000000" w:rsidR="00000000" w:rsidRPr="00000000">
              <w:rPr>
                <w:rtl w:val="0"/>
              </w:rPr>
              <w:t xml:space="preserve">Hall, Peter 2007: Cities of tomorrow: An intellectual history of urban planning and design in the twentieth century. Malden – Blackwell.</w:t>
            </w:r>
          </w:p>
          <w:p w:rsidR="00000000" w:rsidDel="00000000" w:rsidP="00000000" w:rsidRDefault="00000000" w:rsidRPr="00000000" w14:paraId="0000007B">
            <w:pPr>
              <w:pageBreakBefore w:val="0"/>
              <w:spacing w:line="276" w:lineRule="auto"/>
              <w:ind w:left="1080" w:hanging="360"/>
              <w:jc w:val="both"/>
              <w:rPr/>
            </w:pPr>
            <w:r w:rsidDel="00000000" w:rsidR="00000000" w:rsidRPr="00000000">
              <w:rPr>
                <w:rtl w:val="0"/>
              </w:rPr>
              <w:t xml:space="preserve">[2]</w:t>
            </w:r>
            <w:r w:rsidDel="00000000" w:rsidR="00000000" w:rsidRPr="00000000">
              <w:rPr>
                <w:sz w:val="14"/>
                <w:szCs w:val="14"/>
                <w:rtl w:val="0"/>
              </w:rPr>
              <w:tab/>
            </w:r>
            <w:r w:rsidDel="00000000" w:rsidR="00000000" w:rsidRPr="00000000">
              <w:rPr>
                <w:rtl w:val="0"/>
              </w:rPr>
              <w:t xml:space="preserve">Adams, David 2013: Shaping places: urban planning, design and development. Routledge.</w:t>
            </w:r>
          </w:p>
          <w:p w:rsidR="00000000" w:rsidDel="00000000" w:rsidP="00000000" w:rsidRDefault="00000000" w:rsidRPr="00000000" w14:paraId="0000007C">
            <w:pPr>
              <w:pageBreakBefore w:val="0"/>
              <w:spacing w:line="276" w:lineRule="auto"/>
              <w:ind w:left="1080" w:hanging="360"/>
              <w:jc w:val="both"/>
              <w:rPr/>
            </w:pPr>
            <w:r w:rsidDel="00000000" w:rsidR="00000000" w:rsidRPr="00000000">
              <w:rPr>
                <w:rtl w:val="0"/>
              </w:rPr>
              <w:t xml:space="preserve">[3]   </w:t>
            </w:r>
            <w:r w:rsidDel="00000000" w:rsidR="00000000" w:rsidRPr="00000000">
              <w:rPr>
                <w:rFonts w:ascii="Calibri" w:cs="Calibri" w:eastAsia="Calibri" w:hAnsi="Calibri"/>
                <w:rtl w:val="0"/>
              </w:rPr>
              <w:t xml:space="preserve">Stiglitz, J. 2006: Economics of the Public Sector</w:t>
            </w:r>
            <w:r w:rsidDel="00000000" w:rsidR="00000000" w:rsidRPr="00000000">
              <w:rPr>
                <w:rtl w:val="0"/>
              </w:rPr>
            </w:r>
          </w:p>
        </w:tc>
      </w:tr>
      <w:tr>
        <w:trPr>
          <w:cantSplit w:val="0"/>
          <w:tblHeader w:val="0"/>
        </w:trPr>
        <w:tc>
          <w:tcPr>
            <w:vMerge w:val="restart"/>
            <w:tcMar>
              <w:top w:w="57.0" w:type="dxa"/>
              <w:bottom w:w="57.0" w:type="dxa"/>
            </w:tcMar>
            <w:vAlign w:val="bottom"/>
          </w:tcPr>
          <w:p w:rsidR="00000000" w:rsidDel="00000000" w:rsidP="00000000" w:rsidRDefault="00000000" w:rsidRPr="00000000" w14:paraId="00000081">
            <w:pPr>
              <w:pageBreakBefore w:val="0"/>
              <w:rPr>
                <w:b w:val="1"/>
              </w:rPr>
            </w:pPr>
            <w:r w:rsidDel="00000000" w:rsidR="00000000" w:rsidRPr="00000000">
              <w:rPr>
                <w:b w:val="1"/>
                <w:rtl w:val="0"/>
              </w:rPr>
              <w:t xml:space="preserve">Date </w:t>
            </w:r>
          </w:p>
        </w:tc>
        <w:tc>
          <w:tcPr>
            <w:vMerge w:val="restart"/>
            <w:tcMar>
              <w:top w:w="57.0" w:type="dxa"/>
              <w:bottom w:w="57.0" w:type="dxa"/>
            </w:tcMar>
            <w:vAlign w:val="bottom"/>
          </w:tcPr>
          <w:p w:rsidR="00000000" w:rsidDel="00000000" w:rsidP="00000000" w:rsidRDefault="00000000" w:rsidRPr="00000000" w14:paraId="00000082">
            <w:pPr>
              <w:pageBreakBefore w:val="0"/>
              <w:jc w:val="center"/>
              <w:rPr/>
            </w:pPr>
            <w:r w:rsidDel="00000000" w:rsidR="00000000" w:rsidRPr="00000000">
              <w:rPr>
                <w:rtl w:val="0"/>
              </w:rPr>
              <w:t xml:space="preserve">13 November, 2017</w:t>
            </w:r>
          </w:p>
        </w:tc>
        <w:tc>
          <w:tcPr>
            <w:vMerge w:val="restart"/>
            <w:tcMar>
              <w:top w:w="57.0" w:type="dxa"/>
              <w:bottom w:w="57.0" w:type="dxa"/>
            </w:tcMar>
            <w:vAlign w:val="center"/>
          </w:tcPr>
          <w:p w:rsidR="00000000" w:rsidDel="00000000" w:rsidP="00000000" w:rsidRDefault="00000000" w:rsidRPr="00000000" w14:paraId="00000083">
            <w:pPr>
              <w:pageBreakBefore w:val="0"/>
              <w:jc w:val="right"/>
              <w:rPr>
                <w:b w:val="1"/>
              </w:rPr>
            </w:pPr>
            <w:r w:rsidDel="00000000" w:rsidR="00000000" w:rsidRPr="00000000">
              <w:rPr>
                <w:b w:val="1"/>
                <w:rtl w:val="0"/>
              </w:rPr>
              <w:t xml:space="preserve">Prepared</w:t>
            </w:r>
          </w:p>
        </w:tc>
        <w:tc>
          <w:tcPr>
            <w:gridSpan w:val="2"/>
            <w:shd w:fill="ff9900" w:val="clear"/>
            <w:tcMar>
              <w:top w:w="57.0" w:type="dxa"/>
              <w:bottom w:w="57.0" w:type="dxa"/>
            </w:tcMar>
            <w:vAlign w:val="center"/>
          </w:tcPr>
          <w:p w:rsidR="00000000" w:rsidDel="00000000" w:rsidP="00000000" w:rsidRDefault="00000000" w:rsidRPr="00000000" w14:paraId="00000084">
            <w:pPr>
              <w:pageBreakBefore w:val="0"/>
              <w:rPr>
                <w:b w:val="1"/>
              </w:rPr>
            </w:pPr>
            <w:r w:rsidDel="00000000" w:rsidR="00000000" w:rsidRPr="00000000">
              <w:rPr>
                <w:rtl w:val="0"/>
              </w:rPr>
            </w:r>
          </w:p>
        </w:tc>
      </w:tr>
      <w:tr>
        <w:trPr>
          <w:cantSplit w:val="0"/>
          <w:trHeight w:val="420" w:hRule="atLeast"/>
          <w:tblHeader w:val="0"/>
        </w:trPr>
        <w:tc>
          <w:tcPr>
            <w:vMerge w:val="continue"/>
            <w:tcMar>
              <w:top w:w="57.0" w:type="dxa"/>
              <w:bottom w:w="57.0" w:type="dxa"/>
            </w:tcMar>
            <w:vAlign w:val="bottom"/>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bottom"/>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Mar>
              <w:top w:w="57.0" w:type="dxa"/>
              <w:bottom w:w="57.0" w:type="dxa"/>
            </w:tcMar>
            <w:vAlign w:val="center"/>
          </w:tcPr>
          <w:p w:rsidR="00000000" w:rsidDel="00000000" w:rsidP="00000000" w:rsidRDefault="00000000" w:rsidRPr="00000000" w14:paraId="00000088">
            <w:pPr>
              <w:pageBreakBefore w:val="0"/>
              <w:rPr>
                <w:b w:val="1"/>
              </w:rPr>
            </w:pPr>
            <w:r w:rsidDel="00000000" w:rsidR="00000000" w:rsidRPr="00000000">
              <w:rPr>
                <w:rtl w:val="0"/>
              </w:rPr>
            </w:r>
          </w:p>
          <w:p w:rsidR="00000000" w:rsidDel="00000000" w:rsidP="00000000" w:rsidRDefault="00000000" w:rsidRPr="00000000" w14:paraId="00000089">
            <w:pPr>
              <w:pageBreakBefore w:val="0"/>
              <w:rPr/>
            </w:pPr>
            <w:r w:rsidDel="00000000" w:rsidR="00000000" w:rsidRPr="00000000">
              <w:rPr>
                <w:rtl w:val="0"/>
              </w:rPr>
            </w:r>
          </w:p>
          <w:p w:rsidR="00000000" w:rsidDel="00000000" w:rsidP="00000000" w:rsidRDefault="00000000" w:rsidRPr="00000000" w14:paraId="0000008A">
            <w:pPr>
              <w:pageBreakBefore w:val="0"/>
              <w:rPr/>
            </w:pPr>
            <w:r w:rsidDel="00000000" w:rsidR="00000000" w:rsidRPr="00000000">
              <w:rPr>
                <w:rtl w:val="0"/>
              </w:rPr>
            </w:r>
          </w:p>
        </w:tc>
        <w:tc>
          <w:tcPr>
            <w:gridSpan w:val="2"/>
            <w:shd w:fill="fff2cc" w:val="clear"/>
            <w:vAlign w:val="center"/>
          </w:tcPr>
          <w:p w:rsidR="00000000" w:rsidDel="00000000" w:rsidP="00000000" w:rsidRDefault="00000000" w:rsidRPr="00000000" w14:paraId="0000008B">
            <w:pPr>
              <w:pageBreakBefore w:val="0"/>
              <w:jc w:val="center"/>
              <w:rPr/>
            </w:pPr>
            <w:r w:rsidDel="00000000" w:rsidR="00000000" w:rsidRPr="00000000">
              <w:rPr>
                <w:rtl w:val="0"/>
              </w:rPr>
              <w:t xml:space="preserve">Gábor PIRISI PhD</w:t>
            </w:r>
          </w:p>
          <w:p w:rsidR="00000000" w:rsidDel="00000000" w:rsidP="00000000" w:rsidRDefault="00000000" w:rsidRPr="00000000" w14:paraId="0000008C">
            <w:pPr>
              <w:pageBreakBefore w:val="0"/>
              <w:jc w:val="center"/>
              <w:rPr/>
            </w:pPr>
            <w:r w:rsidDel="00000000" w:rsidR="00000000" w:rsidRPr="00000000">
              <w:rPr>
                <w:rtl w:val="0"/>
              </w:rPr>
              <w:t xml:space="preserve">instructor-in-charge</w:t>
            </w:r>
          </w:p>
        </w:tc>
      </w:tr>
      <w:tr>
        <w:trPr>
          <w:cantSplit w:val="0"/>
          <w:tblHeader w:val="0"/>
        </w:trPr>
        <w:tc>
          <w:tcPr>
            <w:gridSpan w:val="3"/>
            <w:vMerge w:val="restart"/>
            <w:tcMar>
              <w:top w:w="57.0" w:type="dxa"/>
              <w:bottom w:w="57.0" w:type="dxa"/>
            </w:tcMar>
            <w:vAlign w:val="center"/>
          </w:tcPr>
          <w:p w:rsidR="00000000" w:rsidDel="00000000" w:rsidP="00000000" w:rsidRDefault="00000000" w:rsidRPr="00000000" w14:paraId="0000008E">
            <w:pPr>
              <w:pageBreakBefore w:val="0"/>
              <w:jc w:val="right"/>
              <w:rPr>
                <w:b w:val="1"/>
              </w:rPr>
            </w:pPr>
            <w:r w:rsidDel="00000000" w:rsidR="00000000" w:rsidRPr="00000000">
              <w:rPr>
                <w:b w:val="1"/>
                <w:rtl w:val="0"/>
              </w:rPr>
              <w:t xml:space="preserve">Endorsed </w:t>
            </w:r>
          </w:p>
        </w:tc>
        <w:tc>
          <w:tcPr>
            <w:gridSpan w:val="2"/>
            <w:shd w:fill="ff0000" w:val="clear"/>
            <w:tcMar>
              <w:top w:w="57.0" w:type="dxa"/>
              <w:bottom w:w="57.0" w:type="dxa"/>
            </w:tcMar>
            <w:vAlign w:val="center"/>
          </w:tcPr>
          <w:p w:rsidR="00000000" w:rsidDel="00000000" w:rsidP="00000000" w:rsidRDefault="00000000" w:rsidRPr="00000000" w14:paraId="00000091">
            <w:pPr>
              <w:pageBreakBefore w:val="0"/>
              <w:rPr>
                <w:b w:val="1"/>
              </w:rPr>
            </w:pPr>
            <w:r w:rsidDel="00000000" w:rsidR="00000000" w:rsidRPr="00000000">
              <w:rPr>
                <w:rtl w:val="0"/>
              </w:rPr>
            </w:r>
          </w:p>
        </w:tc>
      </w:tr>
      <w:tr>
        <w:trPr>
          <w:cantSplit w:val="0"/>
          <w:trHeight w:val="160" w:hRule="atLeast"/>
          <w:tblHeader w:val="0"/>
        </w:trPr>
        <w:tc>
          <w:tcPr>
            <w:gridSpan w:val="3"/>
            <w:vMerge w:val="continue"/>
            <w:tcMar>
              <w:top w:w="57.0" w:type="dxa"/>
              <w:bottom w:w="57.0" w:type="dxa"/>
            </w:tcMar>
            <w:vAlign w:val="center"/>
          </w:tcPr>
          <w:p w:rsidR="00000000" w:rsidDel="00000000" w:rsidP="00000000" w:rsidRDefault="00000000" w:rsidRPr="00000000" w14:paraId="00000093">
            <w:pPr>
              <w:pageBreakBefore w:val="0"/>
              <w:rPr>
                <w:b w:val="1"/>
              </w:rPr>
            </w:pPr>
            <w:r w:rsidDel="00000000" w:rsidR="00000000" w:rsidRPr="00000000">
              <w:rPr>
                <w:rtl w:val="0"/>
              </w:rPr>
            </w:r>
          </w:p>
        </w:tc>
        <w:tc>
          <w:tcPr>
            <w:gridSpan w:val="2"/>
            <w:shd w:fill="fff2cc" w:val="clear"/>
            <w:vAlign w:val="center"/>
          </w:tcPr>
          <w:p w:rsidR="00000000" w:rsidDel="00000000" w:rsidP="00000000" w:rsidRDefault="00000000" w:rsidRPr="00000000" w14:paraId="00000096">
            <w:pPr>
              <w:pageBreakBefore w:val="0"/>
              <w:jc w:val="center"/>
              <w:rPr>
                <w:b w:val="1"/>
              </w:rPr>
            </w:pPr>
            <w:r w:rsidDel="00000000" w:rsidR="00000000" w:rsidRPr="00000000">
              <w:rPr>
                <w:rtl w:val="0"/>
              </w:rPr>
              <w:t xml:space="preserve">András TRÓCSÁNYI PhD</w:t>
              <w:br w:type="textWrapping"/>
              <w:t xml:space="preserve">leader of the program</w:t>
            </w:r>
            <w:r w:rsidDel="00000000" w:rsidR="00000000" w:rsidRPr="00000000">
              <w:rPr>
                <w:rtl w:val="0"/>
              </w:rPr>
            </w:r>
          </w:p>
        </w:tc>
      </w:tr>
    </w:tbl>
    <w:p w:rsidR="00000000" w:rsidDel="00000000" w:rsidP="00000000" w:rsidRDefault="00000000" w:rsidRPr="00000000" w14:paraId="00000098">
      <w:pPr>
        <w:pageBreakBefore w:val="0"/>
        <w:rPr/>
      </w:pPr>
      <w:r w:rsidDel="00000000" w:rsidR="00000000" w:rsidRPr="00000000">
        <w:rPr>
          <w:rtl w:val="0"/>
        </w:rPr>
      </w:r>
    </w:p>
    <w:sectPr>
      <w:headerReference r:id="rId6" w:type="default"/>
      <w:pgSz w:h="16838" w:w="11906" w:orient="portrait"/>
      <w:pgMar w:bottom="567" w:top="1134" w:left="1418" w:right="141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Georgia"/>
  <w:font w:name="Times New Roman"/>
  <w:font w:name="Old Standard TT">
    <w:embedRegular w:fontKey="{00000000-0000-0000-0000-000000000000}" r:id="rId1" w:subsetted="0"/>
    <w:embedBold w:fontKey="{00000000-0000-0000-0000-000000000000}" r:id="rId2" w:subsetted="0"/>
    <w:embedItalic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 w:line="276" w:lineRule="auto"/>
      <w:ind w:left="0" w:right="0" w:firstLine="0"/>
      <w:jc w:val="left"/>
      <w:rPr/>
    </w:pPr>
    <w:r w:rsidDel="00000000" w:rsidR="00000000" w:rsidRPr="00000000">
      <w:rPr>
        <w:rtl w:val="0"/>
      </w:rPr>
    </w:r>
  </w:p>
  <w:tbl>
    <w:tblPr>
      <w:tblStyle w:val="Table2"/>
      <w:tblW w:w="9212.0" w:type="dxa"/>
      <w:jc w:val="left"/>
      <w:tblInd w:w="0.0" w:type="dxa"/>
      <w:tblBorders>
        <w:top w:color="000000" w:space="0" w:sz="12" w:val="single"/>
        <w:left w:color="000000" w:space="0" w:sz="12" w:val="single"/>
        <w:bottom w:color="000000" w:space="0" w:sz="12" w:val="single"/>
        <w:right w:color="000000" w:space="0" w:sz="12" w:val="single"/>
        <w:insideH w:color="000000" w:space="0" w:sz="4" w:val="single"/>
        <w:insideV w:color="000000" w:space="0" w:sz="4" w:val="single"/>
      </w:tblBorders>
      <w:tblLayout w:type="fixed"/>
      <w:tblLook w:val="0000"/>
    </w:tblPr>
    <w:tblGrid>
      <w:gridCol w:w="2622"/>
      <w:gridCol w:w="3969"/>
      <w:gridCol w:w="2621"/>
      <w:tblGridChange w:id="0">
        <w:tblGrid>
          <w:gridCol w:w="2622"/>
          <w:gridCol w:w="3969"/>
          <w:gridCol w:w="2621"/>
        </w:tblGrid>
      </w:tblGridChange>
    </w:tblGrid>
    <w:tr>
      <w:trPr>
        <w:cantSplit w:val="0"/>
        <w:tblHeader w:val="0"/>
      </w:trPr>
      <w:tc>
        <w:tcPr>
          <w:tcBorders>
            <w:top w:color="000000" w:space="0" w:sz="12" w:val="single"/>
            <w:bottom w:color="000000" w:space="0" w:sz="12" w:val="single"/>
          </w:tcBorders>
          <w:vAlign w:val="center"/>
        </w:tcPr>
        <w:p w:rsidR="00000000" w:rsidDel="00000000" w:rsidP="00000000" w:rsidRDefault="00000000" w:rsidRPr="00000000" w14:paraId="0000009A">
          <w:pPr>
            <w:pStyle w:val="Heading4"/>
            <w:pageBreakBefore w:val="0"/>
            <w:rPr/>
          </w:pPr>
          <w:r w:rsidDel="00000000" w:rsidR="00000000" w:rsidRPr="00000000">
            <w:rPr>
              <w:rtl w:val="0"/>
            </w:rPr>
            <w:t xml:space="preserve">UP FS</w:t>
          </w:r>
        </w:p>
      </w:tc>
      <w:tc>
        <w:tcPr>
          <w:tcBorders>
            <w:top w:color="000000" w:space="0" w:sz="12" w:val="single"/>
            <w:bottom w:color="000000" w:space="0" w:sz="12" w:val="single"/>
          </w:tcBorders>
          <w:vAlign w:val="center"/>
        </w:tcPr>
        <w:p w:rsidR="00000000" w:rsidDel="00000000" w:rsidP="00000000" w:rsidRDefault="00000000" w:rsidRPr="00000000" w14:paraId="0000009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Course description</w:t>
          </w:r>
          <w:r w:rsidDel="00000000" w:rsidR="00000000" w:rsidRPr="00000000">
            <w:rPr>
              <w:rtl w:val="0"/>
            </w:rPr>
          </w:r>
        </w:p>
      </w:tc>
      <w:tc>
        <w:tcPr>
          <w:tcBorders>
            <w:top w:color="000000" w:space="0" w:sz="12" w:val="single"/>
            <w:bottom w:color="000000" w:space="0" w:sz="12" w:val="single"/>
          </w:tcBorders>
          <w:vAlign w:val="center"/>
        </w:tcPr>
        <w:p w:rsidR="00000000" w:rsidDel="00000000" w:rsidP="00000000" w:rsidRDefault="00000000" w:rsidRPr="00000000" w14:paraId="0000009C">
          <w:pPr>
            <w:pageBreakBefore w:val="0"/>
            <w:jc w:val="right"/>
            <w:rPr/>
          </w:pPr>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ind w:left="0" w:firstLine="0"/>
    </w:pPr>
    <w:rPr>
      <w:rFonts w:ascii="Arial" w:cs="Arial" w:eastAsia="Arial" w:hAnsi="Arial"/>
      <w:b w:val="1"/>
      <w:sz w:val="28"/>
      <w:szCs w:val="28"/>
    </w:rPr>
  </w:style>
  <w:style w:type="paragraph" w:styleId="Heading2">
    <w:name w:val="heading 2"/>
    <w:basedOn w:val="Normal"/>
    <w:next w:val="Normal"/>
    <w:pPr>
      <w:keepNext w:val="1"/>
      <w:pageBreakBefore w:val="0"/>
      <w:spacing w:after="60" w:before="240" w:lineRule="auto"/>
      <w:ind w:left="0" w:firstLine="0"/>
    </w:pPr>
    <w:rPr>
      <w:rFonts w:ascii="Calibri" w:cs="Calibri" w:eastAsia="Calibri" w:hAnsi="Calibri"/>
      <w:b w:val="1"/>
      <w:i w:val="1"/>
      <w:sz w:val="28"/>
      <w:szCs w:val="28"/>
    </w:rPr>
  </w:style>
  <w:style w:type="paragraph" w:styleId="Heading3">
    <w:name w:val="heading 3"/>
    <w:basedOn w:val="Normal"/>
    <w:next w:val="Normal"/>
    <w:pPr>
      <w:keepNext w:val="1"/>
      <w:pageBreakBefore w:val="0"/>
      <w:spacing w:after="60" w:before="240" w:lineRule="auto"/>
      <w:ind w:left="720" w:hanging="432"/>
    </w:pPr>
    <w:rPr>
      <w:rFonts w:ascii="Calibri" w:cs="Calibri" w:eastAsia="Calibri" w:hAnsi="Calibri"/>
      <w:b w:val="1"/>
      <w:sz w:val="26"/>
      <w:szCs w:val="26"/>
    </w:rPr>
  </w:style>
  <w:style w:type="paragraph" w:styleId="Heading4">
    <w:name w:val="heading 4"/>
    <w:basedOn w:val="Normal"/>
    <w:next w:val="Normal"/>
    <w:pPr>
      <w:keepNext w:val="1"/>
      <w:pageBreakBefore w:val="0"/>
      <w:ind w:left="864" w:hanging="144.00000000000006"/>
      <w:jc w:val="center"/>
    </w:pPr>
    <w:rPr>
      <w:b w:val="1"/>
      <w:sz w:val="32"/>
      <w:szCs w:val="32"/>
    </w:rPr>
  </w:style>
  <w:style w:type="paragraph" w:styleId="Heading5">
    <w:name w:val="heading 5"/>
    <w:basedOn w:val="Normal"/>
    <w:next w:val="Normal"/>
    <w:pPr>
      <w:pageBreakBefore w:val="0"/>
      <w:spacing w:after="60" w:before="240" w:lineRule="auto"/>
      <w:ind w:left="1008" w:hanging="432"/>
    </w:pPr>
    <w:rPr>
      <w:rFonts w:ascii="Cambria" w:cs="Cambria" w:eastAsia="Cambria" w:hAnsi="Cambria"/>
      <w:b w:val="1"/>
      <w:i w:val="1"/>
      <w:sz w:val="26"/>
      <w:szCs w:val="26"/>
    </w:rPr>
  </w:style>
  <w:style w:type="paragraph" w:styleId="Heading6">
    <w:name w:val="heading 6"/>
    <w:basedOn w:val="Normal"/>
    <w:next w:val="Normal"/>
    <w:pPr>
      <w:pageBreakBefore w:val="0"/>
      <w:spacing w:after="60" w:before="240" w:lineRule="auto"/>
      <w:ind w:left="1152" w:hanging="432"/>
    </w:pPr>
    <w:rPr>
      <w:rFonts w:ascii="Cambria" w:cs="Cambria" w:eastAsia="Cambria" w:hAnsi="Cambria"/>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ldStandardTT-regular.ttf"/><Relationship Id="rId2" Type="http://schemas.openxmlformats.org/officeDocument/2006/relationships/font" Target="fonts/OldStandardTT-bold.ttf"/><Relationship Id="rId3" Type="http://schemas.openxmlformats.org/officeDocument/2006/relationships/font" Target="fonts/OldStandardT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