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Introduction to Human Geography</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lecture</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26</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2</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András TRÓCSÁNYI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Human Geography and Urban Studies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András TRÓCSÁNYI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B">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31">
            <w:pPr>
              <w:pageBreakBefore w:val="0"/>
              <w:spacing w:after="240" w:before="240" w:line="276" w:lineRule="auto"/>
              <w:jc w:val="both"/>
              <w:rPr>
                <w:i w:val="1"/>
              </w:rPr>
            </w:pPr>
            <w:r w:rsidDel="00000000" w:rsidR="00000000" w:rsidRPr="00000000">
              <w:rPr>
                <w:rtl w:val="0"/>
              </w:rPr>
              <w:t xml:space="preserve">The aim of the course is to function as an introductory class, guiding the students into the world of geography and human geography, providing an insight into its structure, research topics, current issues, and methods. Its primary goal is to introduce those new global disciplines, which are in sharp contrast with their former studies in public education. It is also among the missions to introduce the practical, applied aspect of human geography, in order to make practical sense of the introduced topics, issues. </w:t>
            </w:r>
            <w:r w:rsidDel="00000000" w:rsidR="00000000" w:rsidRPr="00000000">
              <w:rPr>
                <w:rtl w:val="0"/>
              </w:rPr>
            </w:r>
          </w:p>
          <w:p w:rsidR="00000000" w:rsidDel="00000000" w:rsidP="00000000" w:rsidRDefault="00000000" w:rsidRPr="00000000" w14:paraId="00000032">
            <w:pPr>
              <w:pageBreakBefore w:val="0"/>
              <w:spacing w:after="240" w:before="240" w:line="276" w:lineRule="auto"/>
              <w:jc w:val="both"/>
              <w:rPr>
                <w:i w:val="1"/>
              </w:rPr>
            </w:pPr>
            <w:r w:rsidDel="00000000" w:rsidR="00000000" w:rsidRPr="00000000">
              <w:rPr>
                <w:rtl w:val="0"/>
              </w:rPr>
              <w:t xml:space="preserve">This course familiarizes students with selected fields of human geography, up-to-date global issues, and with its practical application in planning. Learning outcomes: students are going to obtain a basic overview and a useful vocabulary in the discussed disciplines of human geography.</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pageBreakBefore w:val="0"/>
              <w:numPr>
                <w:ilvl w:val="0"/>
                <w:numId w:val="2"/>
              </w:numPr>
              <w:tabs>
                <w:tab w:val="left" w:pos="1276"/>
              </w:tabs>
              <w:spacing w:after="0" w:afterAutospacing="0" w:before="240" w:lineRule="auto"/>
              <w:jc w:val="both"/>
              <w:rPr/>
            </w:pPr>
            <w:r w:rsidDel="00000000" w:rsidR="00000000" w:rsidRPr="00000000">
              <w:rPr>
                <w:rtl w:val="0"/>
              </w:rPr>
              <w:t xml:space="preserve">Human geography's role, its place in the system of geo-sciences, related sciences and conceptual system</w:t>
            </w:r>
          </w:p>
          <w:p w:rsidR="00000000" w:rsidDel="00000000" w:rsidP="00000000" w:rsidRDefault="00000000" w:rsidRPr="00000000" w14:paraId="0000003A">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Evolving and developing of the socio-economic space, the fields of geographical studies</w:t>
            </w:r>
          </w:p>
          <w:p w:rsidR="00000000" w:rsidDel="00000000" w:rsidP="00000000" w:rsidRDefault="00000000" w:rsidRPr="00000000" w14:paraId="0000003B">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Geography’s position and application opportunities</w:t>
            </w:r>
          </w:p>
          <w:p w:rsidR="00000000" w:rsidDel="00000000" w:rsidP="00000000" w:rsidRDefault="00000000" w:rsidRPr="00000000" w14:paraId="0000003C">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Non-material spaces: cyber and fiction space</w:t>
            </w:r>
          </w:p>
          <w:p w:rsidR="00000000" w:rsidDel="00000000" w:rsidP="00000000" w:rsidRDefault="00000000" w:rsidRPr="00000000" w14:paraId="0000003D">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Basics of behavioural geography, mental and cognitive spaces, the geography of time-space</w:t>
            </w:r>
          </w:p>
          <w:p w:rsidR="00000000" w:rsidDel="00000000" w:rsidP="00000000" w:rsidRDefault="00000000" w:rsidRPr="00000000" w14:paraId="0000003E">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Space and politics: political geography</w:t>
            </w:r>
          </w:p>
          <w:p w:rsidR="00000000" w:rsidDel="00000000" w:rsidP="00000000" w:rsidRDefault="00000000" w:rsidRPr="00000000" w14:paraId="0000003F">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Global world economy, geoplitics</w:t>
            </w:r>
          </w:p>
          <w:p w:rsidR="00000000" w:rsidDel="00000000" w:rsidP="00000000" w:rsidRDefault="00000000" w:rsidRPr="00000000" w14:paraId="00000040">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Conceptual system of  health (medical) geography</w:t>
            </w:r>
          </w:p>
          <w:p w:rsidR="00000000" w:rsidDel="00000000" w:rsidP="00000000" w:rsidRDefault="00000000" w:rsidRPr="00000000" w14:paraId="00000041">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Conceptual system of ethnic and religion geography</w:t>
            </w:r>
          </w:p>
          <w:p w:rsidR="00000000" w:rsidDel="00000000" w:rsidP="00000000" w:rsidRDefault="00000000" w:rsidRPr="00000000" w14:paraId="00000042">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Conceptual system of cultural geography</w:t>
            </w:r>
          </w:p>
          <w:p w:rsidR="00000000" w:rsidDel="00000000" w:rsidP="00000000" w:rsidRDefault="00000000" w:rsidRPr="00000000" w14:paraId="00000043">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Conceptual system of military geography</w:t>
            </w:r>
          </w:p>
          <w:p w:rsidR="00000000" w:rsidDel="00000000" w:rsidP="00000000" w:rsidRDefault="00000000" w:rsidRPr="00000000" w14:paraId="00000044">
            <w:pPr>
              <w:pageBreakBefore w:val="0"/>
              <w:numPr>
                <w:ilvl w:val="0"/>
                <w:numId w:val="2"/>
              </w:numPr>
              <w:tabs>
                <w:tab w:val="left" w:pos="1276"/>
              </w:tabs>
              <w:spacing w:after="0" w:afterAutospacing="0" w:before="0" w:beforeAutospacing="0" w:lineRule="auto"/>
              <w:jc w:val="both"/>
              <w:rPr/>
            </w:pPr>
            <w:r w:rsidDel="00000000" w:rsidR="00000000" w:rsidRPr="00000000">
              <w:rPr>
                <w:rtl w:val="0"/>
              </w:rPr>
              <w:t xml:space="preserve">Conceptual system of sport geography</w:t>
            </w:r>
          </w:p>
          <w:p w:rsidR="00000000" w:rsidDel="00000000" w:rsidP="00000000" w:rsidRDefault="00000000" w:rsidRPr="00000000" w14:paraId="00000045">
            <w:pPr>
              <w:pageBreakBefore w:val="0"/>
              <w:numPr>
                <w:ilvl w:val="0"/>
                <w:numId w:val="2"/>
              </w:numPr>
              <w:tabs>
                <w:tab w:val="left" w:pos="1276"/>
              </w:tabs>
              <w:spacing w:after="240" w:before="0" w:beforeAutospacing="0" w:lineRule="auto"/>
              <w:jc w:val="both"/>
              <w:rPr/>
            </w:pPr>
            <w:r w:rsidDel="00000000" w:rsidR="00000000" w:rsidRPr="00000000">
              <w:rPr>
                <w:rtl w:val="0"/>
              </w:rPr>
              <w:t xml:space="preserve">Geography of death as an example of integrated geography in practice</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4A">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t xml:space="preserve">Not any definite mid semester assignment, but c</w:t>
            </w:r>
            <w:r w:rsidDel="00000000" w:rsidR="00000000" w:rsidRPr="00000000">
              <w:rPr>
                <w:rtl w:val="0"/>
              </w:rPr>
              <w:t xml:space="preserve">lassroom attendance is highly recommended</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0">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51">
            <w:pPr>
              <w:pageBreakBefore w:val="0"/>
              <w:ind w:left="142" w:firstLine="0"/>
              <w:jc w:val="both"/>
              <w:rPr/>
            </w:pPr>
            <w:r w:rsidDel="00000000" w:rsidR="00000000" w:rsidRPr="00000000">
              <w:rPr>
                <w:rtl w:val="0"/>
              </w:rPr>
              <w:t xml:space="preserve">Classroom attendance is highly recommended as majority of the information is provided during lectures. Students are advised to take notes during classes, however lecture materials (ppt files) are available in Neptun Meetstreet. Students can earn their credits by passing a written examination (test) which will take place during the first week of the exam period. Failed tests can be repeated twice afterwards. The test is based on lectures, presentations, and the provided literature. Most common questions in the structure of the examination are: describing notions, relations, recognizing figures, analysis.</w:t>
            </w:r>
          </w:p>
          <w:p w:rsidR="00000000" w:rsidDel="00000000" w:rsidP="00000000" w:rsidRDefault="00000000" w:rsidRPr="00000000" w14:paraId="00000052">
            <w:pPr>
              <w:pageBreakBefore w:val="0"/>
              <w:ind w:left="142" w:firstLine="0"/>
              <w:rPr/>
            </w:pPr>
            <w:r w:rsidDel="00000000" w:rsidR="00000000" w:rsidRPr="00000000">
              <w:rPr>
                <w:rtl w:val="0"/>
              </w:rPr>
              <w:t xml:space="preserve">Grading scale: </w:t>
            </w:r>
          </w:p>
          <w:p w:rsidR="00000000" w:rsidDel="00000000" w:rsidP="00000000" w:rsidRDefault="00000000" w:rsidRPr="00000000" w14:paraId="00000053">
            <w:pPr>
              <w:pageBreakBefore w:val="0"/>
              <w:ind w:left="142" w:firstLine="0"/>
              <w:rPr/>
            </w:pPr>
            <w:r w:rsidDel="00000000" w:rsidR="00000000" w:rsidRPr="00000000">
              <w:rPr>
                <w:rtl w:val="0"/>
              </w:rPr>
              <w:t xml:space="preserve">just less than 50% = 1</w:t>
            </w:r>
          </w:p>
          <w:p w:rsidR="00000000" w:rsidDel="00000000" w:rsidP="00000000" w:rsidRDefault="00000000" w:rsidRPr="00000000" w14:paraId="00000054">
            <w:pPr>
              <w:pageBreakBefore w:val="0"/>
              <w:ind w:left="142" w:firstLine="0"/>
              <w:rPr/>
            </w:pPr>
            <w:r w:rsidDel="00000000" w:rsidR="00000000" w:rsidRPr="00000000">
              <w:rPr>
                <w:rtl w:val="0"/>
              </w:rPr>
              <w:t xml:space="preserve">50 to 64.99% = 2</w:t>
            </w:r>
          </w:p>
          <w:p w:rsidR="00000000" w:rsidDel="00000000" w:rsidP="00000000" w:rsidRDefault="00000000" w:rsidRPr="00000000" w14:paraId="00000055">
            <w:pPr>
              <w:pageBreakBefore w:val="0"/>
              <w:ind w:left="142" w:firstLine="0"/>
              <w:rPr/>
            </w:pPr>
            <w:r w:rsidDel="00000000" w:rsidR="00000000" w:rsidRPr="00000000">
              <w:rPr>
                <w:rtl w:val="0"/>
              </w:rPr>
              <w:t xml:space="preserve">65 to 74.99% = 3</w:t>
            </w:r>
          </w:p>
          <w:p w:rsidR="00000000" w:rsidDel="00000000" w:rsidP="00000000" w:rsidRDefault="00000000" w:rsidRPr="00000000" w14:paraId="00000056">
            <w:pPr>
              <w:pageBreakBefore w:val="0"/>
              <w:ind w:left="142" w:firstLine="0"/>
              <w:rPr/>
            </w:pPr>
            <w:r w:rsidDel="00000000" w:rsidR="00000000" w:rsidRPr="00000000">
              <w:rPr>
                <w:rtl w:val="0"/>
              </w:rPr>
              <w:t xml:space="preserve">75 to 84.99% = 4</w:t>
            </w:r>
          </w:p>
          <w:p w:rsidR="00000000" w:rsidDel="00000000" w:rsidP="00000000" w:rsidRDefault="00000000" w:rsidRPr="00000000" w14:paraId="00000057">
            <w:pPr>
              <w:pageBreakBefore w:val="0"/>
              <w:ind w:left="142" w:firstLine="0"/>
              <w:rPr/>
            </w:pPr>
            <w:r w:rsidDel="00000000" w:rsidR="00000000" w:rsidRPr="00000000">
              <w:rPr>
                <w:rtl w:val="0"/>
              </w:rPr>
              <w:t xml:space="preserve">85+% = 5</w:t>
            </w:r>
          </w:p>
        </w:tc>
      </w:tr>
      <w:tr>
        <w:trPr>
          <w:cantSplit w:val="0"/>
          <w:tblHeader w:val="0"/>
        </w:trPr>
        <w:tc>
          <w:tcPr>
            <w:gridSpan w:val="5"/>
            <w:tcMar>
              <w:top w:w="57.0" w:type="dxa"/>
              <w:bottom w:w="57.0" w:type="dxa"/>
            </w:tcM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5D">
            <w:pPr>
              <w:pageBreakBefore w:val="0"/>
              <w:numPr>
                <w:ilvl w:val="0"/>
                <w:numId w:val="1"/>
              </w:numPr>
              <w:spacing w:after="240" w:before="240" w:lineRule="auto"/>
              <w:ind w:left="720" w:hanging="360"/>
            </w:pPr>
            <w:r w:rsidDel="00000000" w:rsidR="00000000" w:rsidRPr="00000000">
              <w:rPr>
                <w:rtl w:val="0"/>
              </w:rPr>
              <w:t xml:space="preserve">Daniels, P. – Bradshaw, M. – Shaw, D. J. B. – Sidaway, J. D. (2004). An Introduction to Human Geography: issues for the 21st century (2nd ed.). Prentice Hall. ISBN 978-0-13-121766-9.</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r w:rsidDel="00000000" w:rsidR="00000000" w:rsidRPr="00000000">
              <w:rPr>
                <w:i w:val="0"/>
                <w:smallCaps w:val="0"/>
                <w:strike w:val="0"/>
                <w:color w:val="000000"/>
                <w:sz w:val="20"/>
                <w:szCs w:val="20"/>
                <w:u w:val="none"/>
                <w:shd w:fill="auto" w:val="clear"/>
                <w:vertAlign w:val="baseline"/>
                <w:rtl w:val="0"/>
              </w:rPr>
              <w:t xml:space="preserve">an electronic textbook is available from the lecturer</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67">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68">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69">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6A">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6E">
            <w:pPr>
              <w:pageBreakBefore w:val="0"/>
              <w:rPr>
                <w:b w:val="1"/>
              </w:rPr>
            </w:pPr>
            <w:r w:rsidDel="00000000" w:rsidR="00000000" w:rsidRPr="00000000">
              <w:rPr>
                <w:rtl w:val="0"/>
              </w:rPr>
            </w:r>
          </w:p>
          <w:p w:rsidR="00000000" w:rsidDel="00000000" w:rsidP="00000000" w:rsidRDefault="00000000" w:rsidRPr="00000000" w14:paraId="0000006F">
            <w:pPr>
              <w:pageBreakBefore w:val="0"/>
              <w:rPr/>
            </w:pPr>
            <w:r w:rsidDel="00000000" w:rsidR="00000000" w:rsidRPr="00000000">
              <w:rPr>
                <w:rtl w:val="0"/>
              </w:rPr>
            </w:r>
          </w:p>
          <w:p w:rsidR="00000000" w:rsidDel="00000000" w:rsidP="00000000" w:rsidRDefault="00000000" w:rsidRPr="00000000" w14:paraId="00000070">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71">
            <w:pPr>
              <w:pageBreakBefore w:val="0"/>
              <w:jc w:val="center"/>
              <w:rPr/>
            </w:pPr>
            <w:r w:rsidDel="00000000" w:rsidR="00000000" w:rsidRPr="00000000">
              <w:rPr>
                <w:rtl w:val="0"/>
              </w:rPr>
              <w:t xml:space="preserve">András TRÓCSÁNYI PhD</w:t>
            </w:r>
          </w:p>
          <w:p w:rsidR="00000000" w:rsidDel="00000000" w:rsidP="00000000" w:rsidRDefault="00000000" w:rsidRPr="00000000" w14:paraId="00000072">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74">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77">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79">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7C">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7E">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80">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8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82">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