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65" w:type="dxa"/>
          <w:bottom w:w="57" w:type="dxa"/>
          <w:right w:w="70" w:type="dxa"/>
        </w:tblCellMar>
        <w:tblLook w:val="0000"/>
      </w:tblPr>
      <w:tblGrid>
        <w:gridCol w:w="2302"/>
        <w:gridCol w:w="2303"/>
        <w:gridCol w:w="1418"/>
        <w:gridCol w:w="1984"/>
        <w:gridCol w:w="1215"/>
      </w:tblGrid>
      <w:tr w:rsidR="00461E1D">
        <w:tc>
          <w:tcPr>
            <w:tcW w:w="9221" w:type="dxa"/>
            <w:gridSpan w:val="5"/>
            <w:tcMar>
              <w:left w:w="65" w:type="dxa"/>
            </w:tcMar>
            <w:vAlign w:val="center"/>
          </w:tcPr>
          <w:p w:rsidR="00461E1D" w:rsidRDefault="00461E1D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1. Course title:</w:t>
            </w:r>
            <w:r>
              <w:rPr>
                <w:lang w:val="en-GB"/>
              </w:rPr>
              <w:t xml:space="preserve"> </w:t>
            </w:r>
            <w:r>
              <w:rPr>
                <w:b/>
                <w:bCs/>
              </w:rPr>
              <w:t>General and Inoganic Chemistry III. laboratory</w:t>
            </w:r>
          </w:p>
        </w:tc>
      </w:tr>
      <w:tr w:rsidR="00461E1D"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c>
          <w:tcPr>
            <w:tcW w:w="4605" w:type="dxa"/>
            <w:gridSpan w:val="2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rPr>
                <w:rStyle w:val="Szvegtrzs2Char"/>
                <w:lang w:val="en-GB" w:eastAsia="zh-CN"/>
              </w:rPr>
            </w:pPr>
            <w:r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3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3. Type (lecture, practice etc.):</w:t>
            </w:r>
            <w:r>
              <w:rPr>
                <w:lang w:val="en-GB"/>
              </w:rPr>
              <w:t xml:space="preserve"> practice</w:t>
            </w:r>
          </w:p>
        </w:tc>
      </w:tr>
      <w:tr w:rsidR="00461E1D"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c>
          <w:tcPr>
            <w:tcW w:w="4605" w:type="dxa"/>
            <w:gridSpan w:val="2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rPr>
                <w:rStyle w:val="Szvegtrzs2Char"/>
                <w:lang w:val="en-GB" w:eastAsia="zh-CN"/>
              </w:rPr>
            </w:pPr>
            <w:r>
              <w:rPr>
                <w:rStyle w:val="Szvegtrzs2Char"/>
                <w:lang w:val="en-GB" w:eastAsia="zh-CN"/>
              </w:rPr>
              <w:t>4. Contact hours: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 4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3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5. Number of credits (ECTS):</w:t>
            </w:r>
            <w:r>
              <w:rPr>
                <w:lang w:val="en-GB"/>
              </w:rPr>
              <w:t xml:space="preserve"> 5</w:t>
            </w:r>
          </w:p>
        </w:tc>
      </w:tr>
      <w:tr w:rsidR="00461E1D"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tcMar>
              <w:left w:w="65" w:type="dxa"/>
            </w:tcMar>
          </w:tcPr>
          <w:p w:rsidR="00461E1D" w:rsidRDefault="00461E1D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</w:p>
          <w:p w:rsidR="00461E1D" w:rsidRDefault="00461E1D">
            <w:pPr>
              <w:pStyle w:val="Header"/>
              <w:jc w:val="both"/>
            </w:pPr>
            <w:r>
              <w:t xml:space="preserve"> General and Inorganic Chemistry II.lekture, discussion and laboratory</w:t>
            </w:r>
          </w:p>
          <w:p w:rsidR="00461E1D" w:rsidRDefault="00461E1D">
            <w:pPr>
              <w:pStyle w:val="Header"/>
              <w:numPr>
                <w:ilvl w:val="0"/>
                <w:numId w:val="2"/>
              </w:numPr>
              <w:rPr>
                <w:lang w:val="en-GB"/>
              </w:rPr>
            </w:pPr>
          </w:p>
          <w:p w:rsidR="00461E1D" w:rsidRDefault="00461E1D">
            <w:pPr>
              <w:pStyle w:val="Header"/>
              <w:numPr>
                <w:ilvl w:val="0"/>
                <w:numId w:val="2"/>
              </w:numPr>
              <w:rPr>
                <w:lang w:val="en-GB"/>
              </w:rPr>
            </w:pPr>
          </w:p>
          <w:p w:rsidR="00461E1D" w:rsidRDefault="00461E1D">
            <w:pPr>
              <w:pStyle w:val="Header"/>
              <w:numPr>
                <w:ilvl w:val="0"/>
                <w:numId w:val="2"/>
              </w:numPr>
              <w:rPr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</w:pPr>
            <w:r>
              <w:rPr>
                <w:rStyle w:val="Szvegtrzs2Char"/>
                <w:lang w:val="en-GB" w:eastAsia="zh-CN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0" w:name="__Fieldmark__39_411061630"/>
            <w:bookmarkEnd w:id="0"/>
            <w:r>
              <w:rPr>
                <w:lang w:val="en-GB"/>
              </w:rPr>
              <w:t xml:space="preserve">fall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1" w:name="__Fieldmark__42_411061630"/>
            <w:bookmarkEnd w:id="1"/>
            <w:r>
              <w:rPr>
                <w:lang w:val="en-GB"/>
              </w:rPr>
              <w:t xml:space="preserve">spring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2" w:name="__Fieldmark__46_411061630"/>
            <w:bookmarkStart w:id="3" w:name="__Fieldmark__47_1016521800"/>
            <w:bookmarkEnd w:id="2"/>
            <w:bookmarkEnd w:id="3"/>
            <w:r>
              <w:rPr>
                <w:lang w:val="en-GB"/>
              </w:rPr>
              <w:t xml:space="preserve">both </w:t>
            </w:r>
          </w:p>
        </w:tc>
      </w:tr>
      <w:tr w:rsidR="00461E1D"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tcMar>
              <w:left w:w="65" w:type="dxa"/>
            </w:tcMar>
            <w:vAlign w:val="center"/>
          </w:tcPr>
          <w:p w:rsidR="00461E1D" w:rsidRDefault="00461E1D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11 </w:t>
            </w:r>
          </w:p>
        </w:tc>
      </w:tr>
      <w:tr w:rsidR="00461E1D"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</w:p>
          <w:p w:rsidR="00461E1D" w:rsidRDefault="00461E1D">
            <w:pPr>
              <w:pStyle w:val="Header"/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György Petőcz PhD (Faculty of Science, Institute of Chemistry, Department of </w:t>
            </w:r>
            <w:r>
              <w:t>Inorganic Chemistry</w:t>
            </w:r>
          </w:p>
          <w:p w:rsidR="00461E1D" w:rsidRDefault="00461E1D">
            <w:pPr>
              <w:pStyle w:val="Header"/>
              <w:ind w:left="708"/>
              <w:rPr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rPr>
          <w:cantSplit/>
        </w:trPr>
        <w:tc>
          <w:tcPr>
            <w:tcW w:w="4605" w:type="dxa"/>
            <w:gridSpan w:val="2"/>
            <w:vMerge w:val="restart"/>
            <w:tcMar>
              <w:left w:w="65" w:type="dxa"/>
            </w:tcMar>
            <w:vAlign w:val="center"/>
          </w:tcPr>
          <w:p w:rsidR="00461E1D" w:rsidRDefault="00461E1D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 xml:space="preserve">Dr. György Petőcz </w:t>
            </w:r>
          </w:p>
        </w:tc>
        <w:tc>
          <w:tcPr>
            <w:tcW w:w="1214" w:type="dxa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461E1D">
        <w:trPr>
          <w:cantSplit/>
        </w:trPr>
        <w:tc>
          <w:tcPr>
            <w:tcW w:w="4605" w:type="dxa"/>
            <w:gridSpan w:val="2"/>
            <w:vMerge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snapToGrid w:val="0"/>
              <w:rPr>
                <w:lang w:val="en-GB"/>
              </w:rPr>
            </w:pPr>
          </w:p>
        </w:tc>
        <w:tc>
          <w:tcPr>
            <w:tcW w:w="1214" w:type="dxa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snapToGrid w:val="0"/>
              <w:jc w:val="center"/>
              <w:rPr>
                <w:lang w:val="en-GB"/>
              </w:rPr>
            </w:pPr>
          </w:p>
        </w:tc>
      </w:tr>
      <w:tr w:rsidR="00461E1D">
        <w:trPr>
          <w:cantSplit/>
        </w:trPr>
        <w:tc>
          <w:tcPr>
            <w:tcW w:w="4605" w:type="dxa"/>
            <w:gridSpan w:val="2"/>
            <w:vMerge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snapToGrid w:val="0"/>
              <w:rPr>
                <w:lang w:val="en-GB"/>
              </w:rPr>
            </w:pPr>
          </w:p>
        </w:tc>
        <w:tc>
          <w:tcPr>
            <w:tcW w:w="1214" w:type="dxa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snapToGrid w:val="0"/>
              <w:jc w:val="center"/>
              <w:rPr>
                <w:lang w:val="en-GB"/>
              </w:rPr>
            </w:pPr>
          </w:p>
        </w:tc>
      </w:tr>
      <w:tr w:rsidR="00461E1D">
        <w:trPr>
          <w:cantSplit/>
        </w:trPr>
        <w:tc>
          <w:tcPr>
            <w:tcW w:w="4605" w:type="dxa"/>
            <w:gridSpan w:val="2"/>
            <w:vMerge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snapToGrid w:val="0"/>
              <w:rPr>
                <w:lang w:val="en-GB"/>
              </w:rPr>
            </w:pPr>
          </w:p>
        </w:tc>
        <w:tc>
          <w:tcPr>
            <w:tcW w:w="1214" w:type="dxa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snapToGrid w:val="0"/>
              <w:jc w:val="center"/>
              <w:rPr>
                <w:lang w:val="en-GB"/>
              </w:rPr>
            </w:pPr>
          </w:p>
        </w:tc>
      </w:tr>
      <w:tr w:rsidR="00461E1D">
        <w:trPr>
          <w:cantSplit/>
        </w:trPr>
        <w:tc>
          <w:tcPr>
            <w:tcW w:w="4605" w:type="dxa"/>
            <w:gridSpan w:val="2"/>
            <w:vMerge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snapToGrid w:val="0"/>
              <w:rPr>
                <w:lang w:val="en-GB"/>
              </w:rPr>
            </w:pPr>
          </w:p>
        </w:tc>
        <w:tc>
          <w:tcPr>
            <w:tcW w:w="1214" w:type="dxa"/>
            <w:tcMar>
              <w:left w:w="65" w:type="dxa"/>
            </w:tcMar>
            <w:vAlign w:val="center"/>
          </w:tcPr>
          <w:p w:rsidR="00461E1D" w:rsidRDefault="00461E1D">
            <w:pPr>
              <w:pStyle w:val="Header"/>
              <w:snapToGrid w:val="0"/>
              <w:jc w:val="center"/>
              <w:rPr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rPr>
          <w:cantSplit/>
        </w:trPr>
        <w:tc>
          <w:tcPr>
            <w:tcW w:w="9221" w:type="dxa"/>
            <w:gridSpan w:val="5"/>
            <w:tcMar>
              <w:left w:w="65" w:type="dxa"/>
            </w:tcMar>
            <w:vAlign w:val="center"/>
          </w:tcPr>
          <w:p w:rsidR="00461E1D" w:rsidRDefault="00461E1D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12. Language: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English</w:t>
            </w:r>
          </w:p>
        </w:tc>
      </w:tr>
      <w:tr w:rsidR="00461E1D"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tcMar>
              <w:left w:w="65" w:type="dxa"/>
            </w:tcMar>
          </w:tcPr>
          <w:p w:rsidR="00461E1D" w:rsidRDefault="00461E1D">
            <w:pPr>
              <w:pStyle w:val="Szvegtrzs21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</w:p>
          <w:p w:rsidR="00461E1D" w:rsidRDefault="00461E1D">
            <w:pPr>
              <w:pStyle w:val="Szvegtrzs21"/>
            </w:pPr>
            <w:r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</w:t>
            </w:r>
            <w:r>
              <w:rPr>
                <w:b w:val="0"/>
                <w:bCs w:val="0"/>
                <w:lang/>
              </w:rPr>
              <w:t xml:space="preserve">The course intends to complete and extend the knowledge of the students in the field of preparation of inorganic compounds. </w:t>
            </w:r>
          </w:p>
          <w:p w:rsidR="00461E1D" w:rsidRDefault="00461E1D">
            <w:pPr>
              <w:pStyle w:val="Szvegtrzs21"/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will get acquainted with the preparation methods of inorganic compounds and gain experiences in synthetic inorganic chemistry.</w:t>
            </w:r>
          </w:p>
          <w:p w:rsidR="00461E1D" w:rsidRDefault="00461E1D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461E1D">
        <w:trPr>
          <w:trHeight w:val="33"/>
        </w:trPr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tcMar>
              <w:left w:w="65" w:type="dxa"/>
            </w:tcMar>
          </w:tcPr>
          <w:p w:rsidR="00461E1D" w:rsidRDefault="00461E1D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</w:p>
          <w:p w:rsidR="00461E1D" w:rsidRDefault="00461E1D" w:rsidP="006B31EC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Safety education, (accident and fire hazards) equipments, list of individual glasswares and other tools.</w:t>
            </w:r>
          </w:p>
          <w:p w:rsidR="00461E1D" w:rsidRDefault="00461E1D" w:rsidP="006B31EC">
            <w:pPr>
              <w:pStyle w:val="BodyText2"/>
              <w:numPr>
                <w:ilvl w:val="0"/>
                <w:numId w:val="5"/>
              </w:numPr>
              <w:spacing w:line="240" w:lineRule="auto"/>
            </w:pPr>
            <w:r>
              <w:rPr>
                <w:lang/>
              </w:rPr>
              <w:t>Preparation of sodium iodate. Distinction of iodate, bromate and chlorate anions.</w:t>
            </w:r>
          </w:p>
          <w:p w:rsidR="00461E1D" w:rsidRDefault="00461E1D" w:rsidP="006B31EC">
            <w:pPr>
              <w:pStyle w:val="BodyText2"/>
              <w:numPr>
                <w:ilvl w:val="0"/>
                <w:numId w:val="5"/>
              </w:numPr>
              <w:spacing w:line="240" w:lineRule="auto"/>
            </w:pPr>
            <w:r>
              <w:rPr>
                <w:lang/>
              </w:rPr>
              <w:t>Preparation of calcium hydride.  Ignition of hydrogen with platinum catalyst.</w:t>
            </w:r>
          </w:p>
          <w:p w:rsidR="00461E1D" w:rsidRDefault="00461E1D" w:rsidP="006B31EC">
            <w:pPr>
              <w:pStyle w:val="BodyText2"/>
              <w:numPr>
                <w:ilvl w:val="0"/>
                <w:numId w:val="5"/>
              </w:numPr>
              <w:spacing w:line="240" w:lineRule="auto"/>
            </w:pPr>
            <w:r>
              <w:rPr>
                <w:lang/>
              </w:rPr>
              <w:t>Preparation of sodium hydrogen orthoperiodate. Preparation of barium hydrogen orthoperiodate.</w:t>
            </w:r>
          </w:p>
          <w:p w:rsidR="00461E1D" w:rsidRDefault="00461E1D" w:rsidP="006B31EC">
            <w:pPr>
              <w:pStyle w:val="BodyText2"/>
              <w:numPr>
                <w:ilvl w:val="0"/>
                <w:numId w:val="5"/>
              </w:numPr>
              <w:spacing w:line="240" w:lineRule="auto"/>
              <w:rPr>
                <w:lang/>
              </w:rPr>
            </w:pPr>
            <w:r>
              <w:rPr>
                <w:lang/>
              </w:rPr>
              <w:t>Preparation of orthoperiodic acid.  Preparation of sodium periodate.</w:t>
            </w:r>
          </w:p>
          <w:p w:rsidR="00461E1D" w:rsidRDefault="00461E1D" w:rsidP="006B31EC">
            <w:pPr>
              <w:pStyle w:val="BodyText2"/>
              <w:numPr>
                <w:ilvl w:val="0"/>
                <w:numId w:val="5"/>
              </w:numPr>
              <w:spacing w:line="240" w:lineRule="auto"/>
            </w:pPr>
            <w:r>
              <w:rPr>
                <w:lang/>
              </w:rPr>
              <w:t>Preparation of ClO</w:t>
            </w:r>
            <w:r>
              <w:rPr>
                <w:vertAlign w:val="subscript"/>
                <w:lang/>
              </w:rPr>
              <w:t>2</w:t>
            </w:r>
            <w:r>
              <w:rPr>
                <w:lang/>
              </w:rPr>
              <w:t xml:space="preserve"> and its properties. Reactions of thiosulphate. Preparation of potassium peroxodisulphate.</w:t>
            </w:r>
          </w:p>
          <w:p w:rsidR="00461E1D" w:rsidRDefault="00461E1D" w:rsidP="006B31EC">
            <w:pPr>
              <w:pStyle w:val="BodyText2"/>
              <w:numPr>
                <w:ilvl w:val="0"/>
                <w:numId w:val="5"/>
              </w:numPr>
              <w:spacing w:line="240" w:lineRule="auto"/>
            </w:pPr>
            <w:r>
              <w:rPr>
                <w:lang/>
              </w:rPr>
              <w:t>Preparation of potassium[tetrathiocyanate-mercury(II)]. Distinction of sulphite and sulphate ions.</w:t>
            </w:r>
          </w:p>
          <w:p w:rsidR="00461E1D" w:rsidRDefault="00461E1D" w:rsidP="006B31EC">
            <w:pPr>
              <w:pStyle w:val="BodyText2"/>
              <w:numPr>
                <w:ilvl w:val="0"/>
                <w:numId w:val="5"/>
              </w:numPr>
              <w:spacing w:line="240" w:lineRule="auto"/>
            </w:pPr>
            <w:r>
              <w:rPr>
                <w:lang/>
              </w:rPr>
              <w:t>Preparation of minium. Formation of cobalt and nickel complexes.</w:t>
            </w:r>
          </w:p>
          <w:p w:rsidR="00461E1D" w:rsidRDefault="00461E1D" w:rsidP="006B31EC">
            <w:pPr>
              <w:pStyle w:val="BodyText2"/>
              <w:numPr>
                <w:ilvl w:val="0"/>
                <w:numId w:val="5"/>
              </w:numPr>
              <w:spacing w:line="240" w:lineRule="auto"/>
            </w:pPr>
            <w:r>
              <w:rPr>
                <w:lang/>
              </w:rPr>
              <w:t>Preparation of titanyl sulphate. Reaction of  antimony with non-metallic elements. Formation of iron complexes.</w:t>
            </w:r>
          </w:p>
          <w:p w:rsidR="00461E1D" w:rsidRDefault="00461E1D" w:rsidP="006B31EC">
            <w:pPr>
              <w:pStyle w:val="BodyText2"/>
              <w:numPr>
                <w:ilvl w:val="0"/>
                <w:numId w:val="5"/>
              </w:numPr>
              <w:spacing w:line="240" w:lineRule="auto"/>
            </w:pPr>
            <w:r>
              <w:rPr>
                <w:lang/>
              </w:rPr>
              <w:t>Preparation of potassium[hexacyanoferrate(III)] . The formation and properties of mercury(I) and mercury(II)  compounds.</w:t>
            </w:r>
          </w:p>
          <w:p w:rsidR="00461E1D" w:rsidRDefault="00461E1D" w:rsidP="006B31EC">
            <w:pPr>
              <w:pStyle w:val="BodyText2"/>
              <w:numPr>
                <w:ilvl w:val="0"/>
                <w:numId w:val="5"/>
              </w:numPr>
              <w:spacing w:line="240" w:lineRule="auto"/>
            </w:pPr>
            <w:r>
              <w:rPr>
                <w:lang/>
              </w:rPr>
              <w:t>Preparation of iron alum</w:t>
            </w:r>
            <w:r>
              <w:rPr>
                <w:color w:val="000000"/>
                <w:lang/>
              </w:rPr>
              <w:t>.</w:t>
            </w:r>
            <w:r>
              <w:rPr>
                <w:lang/>
              </w:rPr>
              <w:t xml:space="preserve"> Preparation of mercury(II) thiocyanate. Formation and properties of the zinc compounds.</w:t>
            </w:r>
          </w:p>
          <w:p w:rsidR="00461E1D" w:rsidRDefault="00461E1D" w:rsidP="006B31EC">
            <w:pPr>
              <w:pStyle w:val="BodyText2"/>
              <w:numPr>
                <w:ilvl w:val="0"/>
                <w:numId w:val="5"/>
              </w:numPr>
              <w:spacing w:line="240" w:lineRule="auto"/>
            </w:pPr>
            <w:r>
              <w:rPr>
                <w:lang/>
              </w:rPr>
              <w:t>Preparation of magnesium nitride. Preparation of sodium thiosulfate. Formation of platinum complexes.</w:t>
            </w:r>
          </w:p>
          <w:p w:rsidR="00461E1D" w:rsidRDefault="00461E1D" w:rsidP="006B31EC">
            <w:pPr>
              <w:pStyle w:val="BodyText2"/>
              <w:numPr>
                <w:ilvl w:val="0"/>
                <w:numId w:val="5"/>
              </w:numPr>
              <w:spacing w:line="240" w:lineRule="auto"/>
            </w:pPr>
            <w:r>
              <w:rPr>
                <w:lang/>
              </w:rPr>
              <w:t>Comparison of the stability of  silver complexes. Preparation of Mohr's salt.</w:t>
            </w:r>
          </w:p>
          <w:p w:rsidR="00461E1D" w:rsidRDefault="00461E1D">
            <w:pPr>
              <w:pStyle w:val="BodyText21"/>
              <w:widowControl/>
              <w:ind w:left="720"/>
              <w:jc w:val="both"/>
            </w:pPr>
          </w:p>
        </w:tc>
        <w:bookmarkStart w:id="4" w:name="_GoBack"/>
        <w:bookmarkEnd w:id="4"/>
      </w:tr>
      <w:tr w:rsidR="00461E1D">
        <w:trPr>
          <w:trHeight w:val="33"/>
        </w:trPr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tcMar>
              <w:left w:w="65" w:type="dxa"/>
            </w:tcMar>
            <w:vAlign w:val="center"/>
          </w:tcPr>
          <w:p w:rsidR="00461E1D" w:rsidRDefault="00461E1D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15. Mid-semester works</w:t>
            </w:r>
          </w:p>
          <w:p w:rsidR="00461E1D" w:rsidRDefault="00461E1D">
            <w:r>
              <w:rPr>
                <w:lang w:val="en-GB"/>
              </w:rPr>
              <w:t xml:space="preserve">      At the beginning of the laboratory practices students must write a minitest related to the current and the last laboratory work.</w:t>
            </w:r>
          </w:p>
          <w:p w:rsidR="00461E1D" w:rsidRDefault="00461E1D">
            <w:pPr>
              <w:ind w:left="360"/>
              <w:jc w:val="both"/>
            </w:pPr>
            <w:r>
              <w:rPr>
                <w:lang w:val="en-GB"/>
              </w:rPr>
              <w:t>All the students must give a presentation on their own work.</w:t>
            </w:r>
          </w:p>
          <w:p w:rsidR="00461E1D" w:rsidRDefault="00461E1D">
            <w:pPr>
              <w:ind w:left="360"/>
              <w:jc w:val="both"/>
            </w:pPr>
            <w:r>
              <w:rPr>
                <w:lang w:val="en-GB"/>
              </w:rPr>
              <w:t>All the lab practices must be accomplished and students must write laboratory reports about their own work and must hand it in after the current lab practice.</w:t>
            </w:r>
          </w:p>
        </w:tc>
      </w:tr>
      <w:tr w:rsidR="00461E1D">
        <w:trPr>
          <w:trHeight w:val="33"/>
        </w:trPr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tcMar>
              <w:left w:w="65" w:type="dxa"/>
            </w:tcMar>
            <w:vAlign w:val="center"/>
          </w:tcPr>
          <w:p w:rsidR="00461E1D" w:rsidRDefault="00461E1D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461E1D" w:rsidRDefault="00461E1D">
            <w:pPr>
              <w:jc w:val="both"/>
            </w:pPr>
            <w:r>
              <w:t>During the semester all the work activity will be graded as follows:</w:t>
            </w:r>
          </w:p>
          <w:p w:rsidR="00461E1D" w:rsidRDefault="00461E1D">
            <w:pPr>
              <w:numPr>
                <w:ilvl w:val="0"/>
                <w:numId w:val="6"/>
              </w:numPr>
              <w:jc w:val="both"/>
            </w:pPr>
            <w:r>
              <w:t>minitests at the beginning of the lab practices: 30%,</w:t>
            </w:r>
          </w:p>
          <w:p w:rsidR="00461E1D" w:rsidRDefault="00461E1D">
            <w:pPr>
              <w:numPr>
                <w:ilvl w:val="0"/>
                <w:numId w:val="6"/>
              </w:numPr>
              <w:jc w:val="both"/>
            </w:pPr>
            <w:r>
              <w:t>the quality an quantity of the synthesized materials: 25%</w:t>
            </w:r>
          </w:p>
          <w:p w:rsidR="00461E1D" w:rsidRDefault="00461E1D">
            <w:pPr>
              <w:numPr>
                <w:ilvl w:val="0"/>
                <w:numId w:val="6"/>
              </w:numPr>
              <w:jc w:val="both"/>
            </w:pPr>
            <w:r>
              <w:t>lab reports, results of the calculations: 25%,</w:t>
            </w:r>
          </w:p>
          <w:p w:rsidR="00461E1D" w:rsidRDefault="00461E1D">
            <w:pPr>
              <w:numPr>
                <w:ilvl w:val="0"/>
                <w:numId w:val="6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the presentation and the work activity at the lab practices: 20%</w:t>
            </w:r>
          </w:p>
          <w:p w:rsidR="00461E1D" w:rsidRDefault="00461E1D">
            <w:r>
              <w:rPr>
                <w:rStyle w:val="Szvegtrzs2Char"/>
                <w:b w:val="0"/>
                <w:bCs w:val="0"/>
                <w:lang w:val="en-GB" w:eastAsia="zh-CN"/>
              </w:rPr>
              <w:t>Grades:</w:t>
            </w:r>
          </w:p>
          <w:p w:rsidR="00461E1D" w:rsidRDefault="00461E1D">
            <w:pPr>
              <w:ind w:left="708"/>
            </w:pPr>
            <w:r>
              <w:rPr>
                <w:lang w:val="en-GB"/>
              </w:rPr>
              <w:t xml:space="preserve">  0–50% failed</w:t>
            </w:r>
          </w:p>
          <w:p w:rsidR="00461E1D" w:rsidRDefault="00461E1D">
            <w:pPr>
              <w:ind w:left="708"/>
            </w:pPr>
            <w:r>
              <w:rPr>
                <w:lang w:val="en-GB"/>
              </w:rPr>
              <w:t>51–65% acceptable</w:t>
            </w:r>
          </w:p>
          <w:p w:rsidR="00461E1D" w:rsidRDefault="00461E1D">
            <w:pPr>
              <w:ind w:left="708"/>
            </w:pPr>
            <w:r>
              <w:rPr>
                <w:lang w:val="en-GB"/>
              </w:rPr>
              <w:t>66–75% average</w:t>
            </w:r>
          </w:p>
          <w:p w:rsidR="00461E1D" w:rsidRDefault="00461E1D">
            <w:pPr>
              <w:ind w:left="708"/>
            </w:pPr>
            <w:r>
              <w:rPr>
                <w:lang w:val="en-GB"/>
              </w:rPr>
              <w:t>76–90% good</w:t>
            </w:r>
          </w:p>
          <w:p w:rsidR="00461E1D" w:rsidRDefault="00461E1D">
            <w:pPr>
              <w:ind w:left="142"/>
            </w:pP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            91–100% excellent</w:t>
            </w:r>
          </w:p>
        </w:tc>
      </w:tr>
      <w:tr w:rsidR="00461E1D">
        <w:trPr>
          <w:trHeight w:val="33"/>
        </w:trPr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tcMar>
              <w:left w:w="65" w:type="dxa"/>
            </w:tcMar>
          </w:tcPr>
          <w:p w:rsidR="00461E1D" w:rsidRDefault="00461E1D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 w:rsidR="00461E1D" w:rsidRDefault="00461E1D">
            <w:pPr>
              <w:numPr>
                <w:ilvl w:val="0"/>
                <w:numId w:val="3"/>
              </w:numPr>
              <w:rPr>
                <w:lang w:val="en-GB"/>
              </w:rPr>
            </w:pPr>
          </w:p>
        </w:tc>
      </w:tr>
      <w:tr w:rsidR="00461E1D">
        <w:trPr>
          <w:trHeight w:val="33"/>
        </w:trPr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c>
          <w:tcPr>
            <w:tcW w:w="9221" w:type="dxa"/>
            <w:gridSpan w:val="5"/>
            <w:tcMar>
              <w:left w:w="65" w:type="dxa"/>
            </w:tcMar>
          </w:tcPr>
          <w:p w:rsidR="00461E1D" w:rsidRDefault="00461E1D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 w:rsidR="00461E1D" w:rsidRDefault="00461E1D">
            <w:pPr>
              <w:numPr>
                <w:ilvl w:val="0"/>
                <w:numId w:val="4"/>
              </w:numPr>
              <w:rPr>
                <w:lang w:val="en-GB"/>
              </w:rPr>
            </w:pPr>
          </w:p>
        </w:tc>
      </w:tr>
      <w:tr w:rsidR="00461E1D">
        <w:trPr>
          <w:trHeight w:val="33"/>
        </w:trPr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rPr>
          <w:cantSplit/>
        </w:trPr>
        <w:tc>
          <w:tcPr>
            <w:tcW w:w="2302" w:type="dxa"/>
            <w:vMerge w:val="restart"/>
            <w:tcMar>
              <w:left w:w="65" w:type="dxa"/>
            </w:tcMar>
            <w:vAlign w:val="bottom"/>
          </w:tcPr>
          <w:p w:rsidR="00461E1D" w:rsidRDefault="00461E1D">
            <w:pPr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Mar>
              <w:left w:w="65" w:type="dxa"/>
            </w:tcMar>
            <w:vAlign w:val="bottom"/>
          </w:tcPr>
          <w:p w:rsidR="00461E1D" w:rsidRDefault="00461E1D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27. April, 2017</w:t>
            </w:r>
          </w:p>
        </w:tc>
        <w:tc>
          <w:tcPr>
            <w:tcW w:w="1417" w:type="dxa"/>
            <w:vMerge w:val="restart"/>
            <w:tcMar>
              <w:left w:w="65" w:type="dxa"/>
            </w:tcMar>
            <w:vAlign w:val="center"/>
          </w:tcPr>
          <w:p w:rsidR="00461E1D" w:rsidRDefault="00461E1D">
            <w:pPr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9" w:type="dxa"/>
            <w:gridSpan w:val="2"/>
            <w:tcMar>
              <w:left w:w="65" w:type="dxa"/>
            </w:tcMar>
            <w:vAlign w:val="center"/>
          </w:tcPr>
          <w:p w:rsidR="00461E1D" w:rsidRDefault="00461E1D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461E1D">
        <w:trPr>
          <w:cantSplit/>
          <w:trHeight w:val="428"/>
        </w:trPr>
        <w:tc>
          <w:tcPr>
            <w:tcW w:w="2302" w:type="dxa"/>
            <w:vMerge/>
            <w:tcMar>
              <w:left w:w="65" w:type="dxa"/>
            </w:tcMar>
            <w:vAlign w:val="center"/>
          </w:tcPr>
          <w:p w:rsidR="00461E1D" w:rsidRDefault="00461E1D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Mar>
              <w:left w:w="65" w:type="dxa"/>
            </w:tcMar>
            <w:vAlign w:val="center"/>
          </w:tcPr>
          <w:p w:rsidR="00461E1D" w:rsidRDefault="00461E1D">
            <w:pPr>
              <w:snapToGrid w:val="0"/>
              <w:rPr>
                <w:lang w:val="en-GB"/>
              </w:rPr>
            </w:pPr>
          </w:p>
        </w:tc>
        <w:tc>
          <w:tcPr>
            <w:tcW w:w="1417" w:type="dxa"/>
            <w:vMerge/>
            <w:tcMar>
              <w:left w:w="65" w:type="dxa"/>
            </w:tcMar>
            <w:vAlign w:val="center"/>
          </w:tcPr>
          <w:p w:rsidR="00461E1D" w:rsidRDefault="00461E1D">
            <w:pPr>
              <w:snapToGrid w:val="0"/>
              <w:rPr>
                <w:lang w:val="en-GB"/>
              </w:rPr>
            </w:pPr>
          </w:p>
        </w:tc>
        <w:tc>
          <w:tcPr>
            <w:tcW w:w="3199" w:type="dxa"/>
            <w:gridSpan w:val="2"/>
            <w:tcMar>
              <w:left w:w="65" w:type="dxa"/>
            </w:tcMar>
            <w:vAlign w:val="center"/>
          </w:tcPr>
          <w:p w:rsidR="00461E1D" w:rsidRDefault="00461E1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György Petőcz</w:t>
            </w:r>
          </w:p>
          <w:p w:rsidR="00461E1D" w:rsidRDefault="00461E1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responsible teacher</w:t>
            </w:r>
          </w:p>
        </w:tc>
      </w:tr>
      <w:tr w:rsidR="00461E1D">
        <w:trPr>
          <w:trHeight w:val="33"/>
        </w:trPr>
        <w:tc>
          <w:tcPr>
            <w:tcW w:w="9221" w:type="dxa"/>
            <w:gridSpan w:val="5"/>
            <w:vAlign w:val="center"/>
          </w:tcPr>
          <w:p w:rsidR="00461E1D" w:rsidRDefault="00461E1D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461E1D">
        <w:trPr>
          <w:cantSplit/>
        </w:trPr>
        <w:tc>
          <w:tcPr>
            <w:tcW w:w="6023" w:type="dxa"/>
            <w:gridSpan w:val="3"/>
            <w:vMerge w:val="restart"/>
            <w:tcMar>
              <w:left w:w="65" w:type="dxa"/>
            </w:tcMar>
            <w:vAlign w:val="center"/>
          </w:tcPr>
          <w:p w:rsidR="00461E1D" w:rsidRDefault="00461E1D">
            <w:pPr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tcMar>
              <w:left w:w="65" w:type="dxa"/>
            </w:tcMar>
            <w:vAlign w:val="center"/>
          </w:tcPr>
          <w:p w:rsidR="00461E1D" w:rsidRDefault="00461E1D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461E1D">
        <w:trPr>
          <w:cantSplit/>
          <w:trHeight w:val="160"/>
        </w:trPr>
        <w:tc>
          <w:tcPr>
            <w:tcW w:w="6023" w:type="dxa"/>
            <w:gridSpan w:val="3"/>
            <w:vMerge/>
            <w:tcMar>
              <w:left w:w="65" w:type="dxa"/>
            </w:tcMar>
            <w:vAlign w:val="center"/>
          </w:tcPr>
          <w:p w:rsidR="00461E1D" w:rsidRDefault="00461E1D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2"/>
            <w:tcMar>
              <w:left w:w="65" w:type="dxa"/>
            </w:tcMar>
            <w:vAlign w:val="center"/>
          </w:tcPr>
          <w:p w:rsidR="00461E1D" w:rsidRDefault="00461E1D">
            <w:pPr>
              <w:jc w:val="center"/>
            </w:pPr>
            <w:r>
              <w:rPr>
                <w:lang w:val="en-GB"/>
              </w:rPr>
              <w:t>Dr. László Kollár</w:t>
            </w:r>
            <w:r>
              <w:rPr>
                <w:lang w:val="en-GB"/>
              </w:rPr>
              <w:br/>
              <w:t xml:space="preserve">program supervisor </w:t>
            </w:r>
          </w:p>
        </w:tc>
      </w:tr>
    </w:tbl>
    <w:p w:rsidR="00461E1D" w:rsidRDefault="00461E1D"/>
    <w:sectPr w:rsidR="00461E1D" w:rsidSect="00D77279">
      <w:headerReference w:type="default" r:id="rId7"/>
      <w:pgSz w:w="11906" w:h="16838"/>
      <w:pgMar w:top="1134" w:right="1418" w:bottom="567" w:left="1418" w:header="426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E1D" w:rsidRDefault="00461E1D">
      <w:r>
        <w:separator/>
      </w:r>
    </w:p>
  </w:endnote>
  <w:endnote w:type="continuationSeparator" w:id="0">
    <w:p w:rsidR="00461E1D" w:rsidRDefault="00461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dobe Garamond Pro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E1D" w:rsidRDefault="00461E1D">
      <w:r>
        <w:separator/>
      </w:r>
    </w:p>
  </w:footnote>
  <w:footnote w:type="continuationSeparator" w:id="0">
    <w:p w:rsidR="00461E1D" w:rsidRDefault="00461E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2" w:type="dxa"/>
      <w:tblInd w:w="2" w:type="dxa"/>
      <w:tblBorders>
        <w:top w:val="single" w:sz="12" w:space="0" w:color="000001"/>
        <w:left w:val="single" w:sz="12" w:space="0" w:color="000001"/>
        <w:bottom w:val="single" w:sz="12" w:space="0" w:color="000001"/>
        <w:insideH w:val="single" w:sz="12" w:space="0" w:color="000001"/>
      </w:tblBorders>
      <w:tblCellMar>
        <w:left w:w="55" w:type="dxa"/>
        <w:right w:w="70" w:type="dxa"/>
      </w:tblCellMar>
      <w:tblLook w:val="0000"/>
    </w:tblPr>
    <w:tblGrid>
      <w:gridCol w:w="2621"/>
      <w:gridCol w:w="3970"/>
      <w:gridCol w:w="2651"/>
    </w:tblGrid>
    <w:tr w:rsidR="00461E1D">
      <w:trPr>
        <w:cantSplit/>
      </w:trPr>
      <w:tc>
        <w:tcPr>
          <w:tcW w:w="2621" w:type="dxa"/>
          <w:tcMar>
            <w:left w:w="55" w:type="dxa"/>
          </w:tcMar>
          <w:vAlign w:val="center"/>
        </w:tcPr>
        <w:p w:rsidR="00461E1D" w:rsidRDefault="00461E1D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70" w:type="dxa"/>
          <w:tcBorders>
            <w:left w:val="single" w:sz="4" w:space="0" w:color="000001"/>
          </w:tcBorders>
          <w:tcMar>
            <w:left w:w="65" w:type="dxa"/>
          </w:tcMar>
          <w:vAlign w:val="center"/>
        </w:tcPr>
        <w:p w:rsidR="00461E1D" w:rsidRDefault="00461E1D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left w:val="single" w:sz="4" w:space="0" w:color="000001"/>
            <w:right w:val="single" w:sz="12" w:space="0" w:color="000001"/>
          </w:tcBorders>
          <w:tcMar>
            <w:left w:w="65" w:type="dxa"/>
          </w:tcMar>
          <w:vAlign w:val="center"/>
        </w:tcPr>
        <w:p w:rsidR="00461E1D" w:rsidRDefault="00461E1D">
          <w:pPr>
            <w:jc w:val="right"/>
          </w:pPr>
          <w:r>
            <w:t xml:space="preserve">Page: </w:t>
          </w:r>
          <w:fldSimple w:instr="PAGE">
            <w:r>
              <w:rPr>
                <w:noProof/>
              </w:rPr>
              <w:t>1</w:t>
            </w:r>
          </w:fldSimple>
          <w:r>
            <w:t>/2</w:t>
          </w:r>
        </w:p>
      </w:tc>
    </w:tr>
  </w:tbl>
  <w:p w:rsidR="00461E1D" w:rsidRDefault="00461E1D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B2B23"/>
    <w:multiLevelType w:val="multilevel"/>
    <w:tmpl w:val="359AD6D8"/>
    <w:lvl w:ilvl="0">
      <w:start w:val="1"/>
      <w:numFmt w:val="decimal"/>
      <w:pStyle w:val="Heading1"/>
      <w:lvlText w:val="Week %1"/>
      <w:lvlJc w:val="left"/>
    </w:lvl>
    <w:lvl w:ilvl="1">
      <w:start w:val="1"/>
      <w:numFmt w:val="decimal"/>
      <w:pStyle w:val="Heading2"/>
      <w:lvlText w:val="Section %1.%2"/>
      <w:lvlJc w:val="left"/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">
    <w:nsid w:val="3BC119A9"/>
    <w:multiLevelType w:val="multilevel"/>
    <w:tmpl w:val="4B627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E3640"/>
    <w:multiLevelType w:val="multilevel"/>
    <w:tmpl w:val="FCAAB0FE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EBB3D9A"/>
    <w:multiLevelType w:val="multilevel"/>
    <w:tmpl w:val="19EE3230"/>
    <w:lvl w:ilvl="0">
      <w:start w:val="1"/>
      <w:numFmt w:val="bullet"/>
      <w:lvlText w:val="–"/>
      <w:lvlJc w:val="left"/>
      <w:pPr>
        <w:ind w:left="720" w:hanging="360"/>
      </w:pPr>
      <w:rPr>
        <w:rFonts w:ascii="Adobe Garamond Pro" w:hAnsi="Adobe Garamond Pro" w:cs="Adobe Garamond Pro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F39206C"/>
    <w:multiLevelType w:val="multilevel"/>
    <w:tmpl w:val="2B4A14BC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1BD3A41"/>
    <w:multiLevelType w:val="multilevel"/>
    <w:tmpl w:val="3F2285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93A"/>
    <w:rsid w:val="00461E1D"/>
    <w:rsid w:val="00503CD7"/>
    <w:rsid w:val="006B31EC"/>
    <w:rsid w:val="009C5BE4"/>
    <w:rsid w:val="00B2193A"/>
    <w:rsid w:val="00D77279"/>
    <w:rsid w:val="00F557EB"/>
    <w:rsid w:val="00F5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77279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9"/>
    <w:qFormat/>
    <w:rsid w:val="00D77279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D77279"/>
    <w:pPr>
      <w:keepNext/>
      <w:numPr>
        <w:ilvl w:val="1"/>
        <w:numId w:val="1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D77279"/>
    <w:pPr>
      <w:keepNext/>
      <w:numPr>
        <w:ilvl w:val="2"/>
        <w:numId w:val="1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9"/>
    <w:qFormat/>
    <w:rsid w:val="00D77279"/>
    <w:pPr>
      <w:keepNext/>
      <w:numPr>
        <w:ilvl w:val="3"/>
        <w:numId w:val="1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link w:val="Heading5Char"/>
    <w:uiPriority w:val="99"/>
    <w:qFormat/>
    <w:rsid w:val="00D77279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link w:val="Heading6Char"/>
    <w:uiPriority w:val="99"/>
    <w:qFormat/>
    <w:rsid w:val="00D77279"/>
    <w:pPr>
      <w:numPr>
        <w:ilvl w:val="5"/>
        <w:numId w:val="1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link w:val="Heading7Char"/>
    <w:uiPriority w:val="99"/>
    <w:qFormat/>
    <w:rsid w:val="00D77279"/>
    <w:pPr>
      <w:numPr>
        <w:ilvl w:val="6"/>
        <w:numId w:val="1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link w:val="Heading8Char"/>
    <w:uiPriority w:val="99"/>
    <w:qFormat/>
    <w:rsid w:val="00D77279"/>
    <w:pPr>
      <w:numPr>
        <w:ilvl w:val="7"/>
        <w:numId w:val="1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link w:val="Heading9Char"/>
    <w:uiPriority w:val="99"/>
    <w:qFormat/>
    <w:rsid w:val="00D77279"/>
    <w:pPr>
      <w:numPr>
        <w:ilvl w:val="8"/>
        <w:numId w:val="1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3F5E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3F5E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3F5E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3F5E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3F5E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3F5E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3F5E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3F5E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3F5E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D77279"/>
    <w:rPr>
      <w:rFonts w:ascii="Symbol" w:hAnsi="Symbol" w:cs="Symbol"/>
    </w:rPr>
  </w:style>
  <w:style w:type="character" w:customStyle="1" w:styleId="WW8Num2z0">
    <w:name w:val="WW8Num2z0"/>
    <w:uiPriority w:val="99"/>
    <w:rsid w:val="00D77279"/>
    <w:rPr>
      <w:sz w:val="20"/>
      <w:szCs w:val="20"/>
    </w:rPr>
  </w:style>
  <w:style w:type="character" w:customStyle="1" w:styleId="WW8Num3z0">
    <w:name w:val="WW8Num3z0"/>
    <w:uiPriority w:val="99"/>
    <w:rsid w:val="00D77279"/>
  </w:style>
  <w:style w:type="character" w:customStyle="1" w:styleId="WW8Num4z0">
    <w:name w:val="WW8Num4z0"/>
    <w:uiPriority w:val="99"/>
    <w:rsid w:val="00D77279"/>
    <w:rPr>
      <w:rFonts w:ascii="Symbol" w:hAnsi="Symbol" w:cs="Symbol"/>
    </w:rPr>
  </w:style>
  <w:style w:type="character" w:customStyle="1" w:styleId="WW8Num4z1">
    <w:name w:val="WW8Num4z1"/>
    <w:uiPriority w:val="99"/>
    <w:rsid w:val="00D77279"/>
    <w:rPr>
      <w:rFonts w:ascii="Courier New" w:hAnsi="Courier New" w:cs="Courier New"/>
    </w:rPr>
  </w:style>
  <w:style w:type="character" w:customStyle="1" w:styleId="WW8Num4z2">
    <w:name w:val="WW8Num4z2"/>
    <w:uiPriority w:val="99"/>
    <w:rsid w:val="00D77279"/>
    <w:rPr>
      <w:rFonts w:ascii="Wingdings" w:hAnsi="Wingdings" w:cs="Wingdings"/>
    </w:rPr>
  </w:style>
  <w:style w:type="character" w:customStyle="1" w:styleId="WW8Num5z0">
    <w:name w:val="WW8Num5z0"/>
    <w:uiPriority w:val="99"/>
    <w:rsid w:val="00D77279"/>
  </w:style>
  <w:style w:type="character" w:customStyle="1" w:styleId="WW8Num5z1">
    <w:name w:val="WW8Num5z1"/>
    <w:uiPriority w:val="99"/>
    <w:rsid w:val="00D77279"/>
  </w:style>
  <w:style w:type="character" w:customStyle="1" w:styleId="WW8Num5z2">
    <w:name w:val="WW8Num5z2"/>
    <w:uiPriority w:val="99"/>
    <w:rsid w:val="00D77279"/>
  </w:style>
  <w:style w:type="character" w:customStyle="1" w:styleId="WW8Num5z3">
    <w:name w:val="WW8Num5z3"/>
    <w:uiPriority w:val="99"/>
    <w:rsid w:val="00D77279"/>
  </w:style>
  <w:style w:type="character" w:customStyle="1" w:styleId="WW8Num5z4">
    <w:name w:val="WW8Num5z4"/>
    <w:uiPriority w:val="99"/>
    <w:rsid w:val="00D77279"/>
  </w:style>
  <w:style w:type="character" w:customStyle="1" w:styleId="WW8Num5z5">
    <w:name w:val="WW8Num5z5"/>
    <w:uiPriority w:val="99"/>
    <w:rsid w:val="00D77279"/>
  </w:style>
  <w:style w:type="character" w:customStyle="1" w:styleId="WW8Num5z6">
    <w:name w:val="WW8Num5z6"/>
    <w:uiPriority w:val="99"/>
    <w:rsid w:val="00D77279"/>
  </w:style>
  <w:style w:type="character" w:customStyle="1" w:styleId="WW8Num5z7">
    <w:name w:val="WW8Num5z7"/>
    <w:uiPriority w:val="99"/>
    <w:rsid w:val="00D77279"/>
  </w:style>
  <w:style w:type="character" w:customStyle="1" w:styleId="WW8Num5z8">
    <w:name w:val="WW8Num5z8"/>
    <w:uiPriority w:val="99"/>
    <w:rsid w:val="00D77279"/>
  </w:style>
  <w:style w:type="character" w:customStyle="1" w:styleId="WW8Num6z0">
    <w:name w:val="WW8Num6z0"/>
    <w:uiPriority w:val="99"/>
    <w:rsid w:val="00D77279"/>
  </w:style>
  <w:style w:type="character" w:customStyle="1" w:styleId="WW8Num6z1">
    <w:name w:val="WW8Num6z1"/>
    <w:uiPriority w:val="99"/>
    <w:rsid w:val="00D77279"/>
  </w:style>
  <w:style w:type="character" w:customStyle="1" w:styleId="WW8Num6z2">
    <w:name w:val="WW8Num6z2"/>
    <w:uiPriority w:val="99"/>
    <w:rsid w:val="00D77279"/>
  </w:style>
  <w:style w:type="character" w:customStyle="1" w:styleId="WW8Num6z3">
    <w:name w:val="WW8Num6z3"/>
    <w:uiPriority w:val="99"/>
    <w:rsid w:val="00D77279"/>
  </w:style>
  <w:style w:type="character" w:customStyle="1" w:styleId="WW8Num6z4">
    <w:name w:val="WW8Num6z4"/>
    <w:uiPriority w:val="99"/>
    <w:rsid w:val="00D77279"/>
  </w:style>
  <w:style w:type="character" w:customStyle="1" w:styleId="WW8Num6z5">
    <w:name w:val="WW8Num6z5"/>
    <w:uiPriority w:val="99"/>
    <w:rsid w:val="00D77279"/>
  </w:style>
  <w:style w:type="character" w:customStyle="1" w:styleId="WW8Num6z6">
    <w:name w:val="WW8Num6z6"/>
    <w:uiPriority w:val="99"/>
    <w:rsid w:val="00D77279"/>
  </w:style>
  <w:style w:type="character" w:customStyle="1" w:styleId="WW8Num6z7">
    <w:name w:val="WW8Num6z7"/>
    <w:uiPriority w:val="99"/>
    <w:rsid w:val="00D77279"/>
  </w:style>
  <w:style w:type="character" w:customStyle="1" w:styleId="WW8Num6z8">
    <w:name w:val="WW8Num6z8"/>
    <w:uiPriority w:val="99"/>
    <w:rsid w:val="00D77279"/>
  </w:style>
  <w:style w:type="character" w:customStyle="1" w:styleId="WW8Num7z0">
    <w:name w:val="WW8Num7z0"/>
    <w:uiPriority w:val="99"/>
    <w:rsid w:val="00D77279"/>
  </w:style>
  <w:style w:type="character" w:customStyle="1" w:styleId="WW8Num8z0">
    <w:name w:val="WW8Num8z0"/>
    <w:uiPriority w:val="99"/>
    <w:rsid w:val="00D77279"/>
  </w:style>
  <w:style w:type="character" w:customStyle="1" w:styleId="WW8Num8z1">
    <w:name w:val="WW8Num8z1"/>
    <w:uiPriority w:val="99"/>
    <w:rsid w:val="00D77279"/>
  </w:style>
  <w:style w:type="character" w:customStyle="1" w:styleId="WW8Num8z2">
    <w:name w:val="WW8Num8z2"/>
    <w:uiPriority w:val="99"/>
    <w:rsid w:val="00D77279"/>
  </w:style>
  <w:style w:type="character" w:customStyle="1" w:styleId="WW8Num8z3">
    <w:name w:val="WW8Num8z3"/>
    <w:uiPriority w:val="99"/>
    <w:rsid w:val="00D77279"/>
  </w:style>
  <w:style w:type="character" w:customStyle="1" w:styleId="WW8Num8z4">
    <w:name w:val="WW8Num8z4"/>
    <w:uiPriority w:val="99"/>
    <w:rsid w:val="00D77279"/>
  </w:style>
  <w:style w:type="character" w:customStyle="1" w:styleId="WW8Num8z5">
    <w:name w:val="WW8Num8z5"/>
    <w:uiPriority w:val="99"/>
    <w:rsid w:val="00D77279"/>
  </w:style>
  <w:style w:type="character" w:customStyle="1" w:styleId="WW8Num8z6">
    <w:name w:val="WW8Num8z6"/>
    <w:uiPriority w:val="99"/>
    <w:rsid w:val="00D77279"/>
  </w:style>
  <w:style w:type="character" w:customStyle="1" w:styleId="WW8Num8z7">
    <w:name w:val="WW8Num8z7"/>
    <w:uiPriority w:val="99"/>
    <w:rsid w:val="00D77279"/>
  </w:style>
  <w:style w:type="character" w:customStyle="1" w:styleId="WW8Num8z8">
    <w:name w:val="WW8Num8z8"/>
    <w:uiPriority w:val="99"/>
    <w:rsid w:val="00D77279"/>
  </w:style>
  <w:style w:type="character" w:customStyle="1" w:styleId="WW8Num9z0">
    <w:name w:val="WW8Num9z0"/>
    <w:uiPriority w:val="99"/>
    <w:rsid w:val="00D77279"/>
    <w:rPr>
      <w:rFonts w:ascii="Symbol" w:hAnsi="Symbol" w:cs="Symbol"/>
    </w:rPr>
  </w:style>
  <w:style w:type="character" w:customStyle="1" w:styleId="WW8Num9z1">
    <w:name w:val="WW8Num9z1"/>
    <w:uiPriority w:val="99"/>
    <w:rsid w:val="00D77279"/>
    <w:rPr>
      <w:rFonts w:ascii="Courier New" w:hAnsi="Courier New" w:cs="Courier New"/>
    </w:rPr>
  </w:style>
  <w:style w:type="character" w:customStyle="1" w:styleId="WW8Num9z2">
    <w:name w:val="WW8Num9z2"/>
    <w:uiPriority w:val="99"/>
    <w:rsid w:val="00D77279"/>
    <w:rPr>
      <w:rFonts w:ascii="Wingdings" w:hAnsi="Wingdings" w:cs="Wingdings"/>
    </w:rPr>
  </w:style>
  <w:style w:type="character" w:customStyle="1" w:styleId="WW8Num10z0">
    <w:name w:val="WW8Num10z0"/>
    <w:uiPriority w:val="99"/>
    <w:rsid w:val="00D77279"/>
  </w:style>
  <w:style w:type="character" w:customStyle="1" w:styleId="WW8Num11z0">
    <w:name w:val="WW8Num11z0"/>
    <w:uiPriority w:val="99"/>
    <w:rsid w:val="00D77279"/>
  </w:style>
  <w:style w:type="character" w:customStyle="1" w:styleId="WW8Num12z0">
    <w:name w:val="WW8Num12z0"/>
    <w:uiPriority w:val="99"/>
    <w:rsid w:val="00D77279"/>
  </w:style>
  <w:style w:type="character" w:customStyle="1" w:styleId="WW8Num13z0">
    <w:name w:val="WW8Num13z0"/>
    <w:uiPriority w:val="99"/>
    <w:rsid w:val="00D77279"/>
  </w:style>
  <w:style w:type="character" w:customStyle="1" w:styleId="WW8Num14z0">
    <w:name w:val="WW8Num14z0"/>
    <w:uiPriority w:val="99"/>
    <w:rsid w:val="00D77279"/>
  </w:style>
  <w:style w:type="character" w:customStyle="1" w:styleId="WW8Num14z1">
    <w:name w:val="WW8Num14z1"/>
    <w:uiPriority w:val="99"/>
    <w:rsid w:val="00D77279"/>
  </w:style>
  <w:style w:type="character" w:customStyle="1" w:styleId="WW8Num14z2">
    <w:name w:val="WW8Num14z2"/>
    <w:uiPriority w:val="99"/>
    <w:rsid w:val="00D77279"/>
  </w:style>
  <w:style w:type="character" w:customStyle="1" w:styleId="WW8Num14z3">
    <w:name w:val="WW8Num14z3"/>
    <w:uiPriority w:val="99"/>
    <w:rsid w:val="00D77279"/>
  </w:style>
  <w:style w:type="character" w:customStyle="1" w:styleId="WW8Num14z4">
    <w:name w:val="WW8Num14z4"/>
    <w:uiPriority w:val="99"/>
    <w:rsid w:val="00D77279"/>
  </w:style>
  <w:style w:type="character" w:customStyle="1" w:styleId="WW8Num14z5">
    <w:name w:val="WW8Num14z5"/>
    <w:uiPriority w:val="99"/>
    <w:rsid w:val="00D77279"/>
  </w:style>
  <w:style w:type="character" w:customStyle="1" w:styleId="WW8Num14z6">
    <w:name w:val="WW8Num14z6"/>
    <w:uiPriority w:val="99"/>
    <w:rsid w:val="00D77279"/>
  </w:style>
  <w:style w:type="character" w:customStyle="1" w:styleId="WW8Num14z7">
    <w:name w:val="WW8Num14z7"/>
    <w:uiPriority w:val="99"/>
    <w:rsid w:val="00D77279"/>
  </w:style>
  <w:style w:type="character" w:customStyle="1" w:styleId="WW8Num14z8">
    <w:name w:val="WW8Num14z8"/>
    <w:uiPriority w:val="99"/>
    <w:rsid w:val="00D77279"/>
  </w:style>
  <w:style w:type="character" w:customStyle="1" w:styleId="WW8Num15z0">
    <w:name w:val="WW8Num15z0"/>
    <w:uiPriority w:val="99"/>
    <w:rsid w:val="00D77279"/>
  </w:style>
  <w:style w:type="character" w:customStyle="1" w:styleId="WW8Num16z0">
    <w:name w:val="WW8Num16z0"/>
    <w:uiPriority w:val="99"/>
    <w:rsid w:val="00D77279"/>
  </w:style>
  <w:style w:type="character" w:customStyle="1" w:styleId="WW8Num16z1">
    <w:name w:val="WW8Num16z1"/>
    <w:uiPriority w:val="99"/>
    <w:rsid w:val="00D77279"/>
  </w:style>
  <w:style w:type="character" w:customStyle="1" w:styleId="WW8Num16z2">
    <w:name w:val="WW8Num16z2"/>
    <w:uiPriority w:val="99"/>
    <w:rsid w:val="00D77279"/>
  </w:style>
  <w:style w:type="character" w:customStyle="1" w:styleId="WW8Num16z3">
    <w:name w:val="WW8Num16z3"/>
    <w:uiPriority w:val="99"/>
    <w:rsid w:val="00D77279"/>
  </w:style>
  <w:style w:type="character" w:customStyle="1" w:styleId="WW8Num16z4">
    <w:name w:val="WW8Num16z4"/>
    <w:uiPriority w:val="99"/>
    <w:rsid w:val="00D77279"/>
  </w:style>
  <w:style w:type="character" w:customStyle="1" w:styleId="WW8Num16z5">
    <w:name w:val="WW8Num16z5"/>
    <w:uiPriority w:val="99"/>
    <w:rsid w:val="00D77279"/>
  </w:style>
  <w:style w:type="character" w:customStyle="1" w:styleId="WW8Num16z6">
    <w:name w:val="WW8Num16z6"/>
    <w:uiPriority w:val="99"/>
    <w:rsid w:val="00D77279"/>
  </w:style>
  <w:style w:type="character" w:customStyle="1" w:styleId="WW8Num16z7">
    <w:name w:val="WW8Num16z7"/>
    <w:uiPriority w:val="99"/>
    <w:rsid w:val="00D77279"/>
  </w:style>
  <w:style w:type="character" w:customStyle="1" w:styleId="WW8Num16z8">
    <w:name w:val="WW8Num16z8"/>
    <w:uiPriority w:val="99"/>
    <w:rsid w:val="00D77279"/>
  </w:style>
  <w:style w:type="character" w:customStyle="1" w:styleId="WW8Num17z0">
    <w:name w:val="WW8Num17z0"/>
    <w:uiPriority w:val="99"/>
    <w:rsid w:val="00D77279"/>
  </w:style>
  <w:style w:type="character" w:customStyle="1" w:styleId="WW8Num17z1">
    <w:name w:val="WW8Num17z1"/>
    <w:uiPriority w:val="99"/>
    <w:rsid w:val="00D77279"/>
  </w:style>
  <w:style w:type="character" w:customStyle="1" w:styleId="WW8Num17z2">
    <w:name w:val="WW8Num17z2"/>
    <w:uiPriority w:val="99"/>
    <w:rsid w:val="00D77279"/>
  </w:style>
  <w:style w:type="character" w:customStyle="1" w:styleId="WW8Num17z3">
    <w:name w:val="WW8Num17z3"/>
    <w:uiPriority w:val="99"/>
    <w:rsid w:val="00D77279"/>
  </w:style>
  <w:style w:type="character" w:customStyle="1" w:styleId="WW8Num17z4">
    <w:name w:val="WW8Num17z4"/>
    <w:uiPriority w:val="99"/>
    <w:rsid w:val="00D77279"/>
  </w:style>
  <w:style w:type="character" w:customStyle="1" w:styleId="WW8Num17z5">
    <w:name w:val="WW8Num17z5"/>
    <w:uiPriority w:val="99"/>
    <w:rsid w:val="00D77279"/>
  </w:style>
  <w:style w:type="character" w:customStyle="1" w:styleId="WW8Num17z6">
    <w:name w:val="WW8Num17z6"/>
    <w:uiPriority w:val="99"/>
    <w:rsid w:val="00D77279"/>
  </w:style>
  <w:style w:type="character" w:customStyle="1" w:styleId="WW8Num17z7">
    <w:name w:val="WW8Num17z7"/>
    <w:uiPriority w:val="99"/>
    <w:rsid w:val="00D77279"/>
  </w:style>
  <w:style w:type="character" w:customStyle="1" w:styleId="WW8Num17z8">
    <w:name w:val="WW8Num17z8"/>
    <w:uiPriority w:val="99"/>
    <w:rsid w:val="00D77279"/>
  </w:style>
  <w:style w:type="character" w:customStyle="1" w:styleId="WW8Num18z0">
    <w:name w:val="WW8Num18z0"/>
    <w:uiPriority w:val="99"/>
    <w:rsid w:val="00D77279"/>
  </w:style>
  <w:style w:type="character" w:customStyle="1" w:styleId="WW8Num18z1">
    <w:name w:val="WW8Num18z1"/>
    <w:uiPriority w:val="99"/>
    <w:rsid w:val="00D77279"/>
  </w:style>
  <w:style w:type="character" w:customStyle="1" w:styleId="WW8Num18z2">
    <w:name w:val="WW8Num18z2"/>
    <w:uiPriority w:val="99"/>
    <w:rsid w:val="00D77279"/>
  </w:style>
  <w:style w:type="character" w:customStyle="1" w:styleId="WW8Num18z3">
    <w:name w:val="WW8Num18z3"/>
    <w:uiPriority w:val="99"/>
    <w:rsid w:val="00D77279"/>
  </w:style>
  <w:style w:type="character" w:customStyle="1" w:styleId="WW8Num18z4">
    <w:name w:val="WW8Num18z4"/>
    <w:uiPriority w:val="99"/>
    <w:rsid w:val="00D77279"/>
  </w:style>
  <w:style w:type="character" w:customStyle="1" w:styleId="WW8Num18z5">
    <w:name w:val="WW8Num18z5"/>
    <w:uiPriority w:val="99"/>
    <w:rsid w:val="00D77279"/>
  </w:style>
  <w:style w:type="character" w:customStyle="1" w:styleId="WW8Num18z6">
    <w:name w:val="WW8Num18z6"/>
    <w:uiPriority w:val="99"/>
    <w:rsid w:val="00D77279"/>
  </w:style>
  <w:style w:type="character" w:customStyle="1" w:styleId="WW8Num18z7">
    <w:name w:val="WW8Num18z7"/>
    <w:uiPriority w:val="99"/>
    <w:rsid w:val="00D77279"/>
  </w:style>
  <w:style w:type="character" w:customStyle="1" w:styleId="WW8Num18z8">
    <w:name w:val="WW8Num18z8"/>
    <w:uiPriority w:val="99"/>
    <w:rsid w:val="00D77279"/>
  </w:style>
  <w:style w:type="character" w:customStyle="1" w:styleId="WW8Num19z0">
    <w:name w:val="WW8Num19z0"/>
    <w:uiPriority w:val="99"/>
    <w:rsid w:val="00D77279"/>
  </w:style>
  <w:style w:type="character" w:customStyle="1" w:styleId="WW8Num20z0">
    <w:name w:val="WW8Num20z0"/>
    <w:uiPriority w:val="99"/>
    <w:rsid w:val="00D77279"/>
  </w:style>
  <w:style w:type="character" w:customStyle="1" w:styleId="WW8Num21z0">
    <w:name w:val="WW8Num21z0"/>
    <w:uiPriority w:val="99"/>
    <w:rsid w:val="00D77279"/>
    <w:rPr>
      <w:rFonts w:ascii="Arial" w:hAnsi="Arial" w:cs="Arial"/>
    </w:rPr>
  </w:style>
  <w:style w:type="character" w:customStyle="1" w:styleId="WW8Num22z0">
    <w:name w:val="WW8Num22z0"/>
    <w:uiPriority w:val="99"/>
    <w:rsid w:val="00D77279"/>
  </w:style>
  <w:style w:type="character" w:customStyle="1" w:styleId="WW8Num23z0">
    <w:name w:val="WW8Num23z0"/>
    <w:uiPriority w:val="99"/>
    <w:rsid w:val="00D77279"/>
  </w:style>
  <w:style w:type="character" w:customStyle="1" w:styleId="WW8Num24z0">
    <w:name w:val="WW8Num24z0"/>
    <w:uiPriority w:val="99"/>
    <w:rsid w:val="00D77279"/>
  </w:style>
  <w:style w:type="character" w:customStyle="1" w:styleId="WW8Num24z1">
    <w:name w:val="WW8Num24z1"/>
    <w:uiPriority w:val="99"/>
    <w:rsid w:val="00D77279"/>
  </w:style>
  <w:style w:type="character" w:customStyle="1" w:styleId="WW8Num24z2">
    <w:name w:val="WW8Num24z2"/>
    <w:uiPriority w:val="99"/>
    <w:rsid w:val="00D77279"/>
  </w:style>
  <w:style w:type="character" w:customStyle="1" w:styleId="WW8Num24z3">
    <w:name w:val="WW8Num24z3"/>
    <w:uiPriority w:val="99"/>
    <w:rsid w:val="00D77279"/>
  </w:style>
  <w:style w:type="character" w:customStyle="1" w:styleId="WW8Num24z4">
    <w:name w:val="WW8Num24z4"/>
    <w:uiPriority w:val="99"/>
    <w:rsid w:val="00D77279"/>
  </w:style>
  <w:style w:type="character" w:customStyle="1" w:styleId="WW8Num24z5">
    <w:name w:val="WW8Num24z5"/>
    <w:uiPriority w:val="99"/>
    <w:rsid w:val="00D77279"/>
  </w:style>
  <w:style w:type="character" w:customStyle="1" w:styleId="WW8Num24z6">
    <w:name w:val="WW8Num24z6"/>
    <w:uiPriority w:val="99"/>
    <w:rsid w:val="00D77279"/>
  </w:style>
  <w:style w:type="character" w:customStyle="1" w:styleId="WW8Num24z7">
    <w:name w:val="WW8Num24z7"/>
    <w:uiPriority w:val="99"/>
    <w:rsid w:val="00D77279"/>
  </w:style>
  <w:style w:type="character" w:customStyle="1" w:styleId="WW8Num24z8">
    <w:name w:val="WW8Num24z8"/>
    <w:uiPriority w:val="99"/>
    <w:rsid w:val="00D77279"/>
  </w:style>
  <w:style w:type="character" w:customStyle="1" w:styleId="WW8Num25z0">
    <w:name w:val="WW8Num25z0"/>
    <w:uiPriority w:val="99"/>
    <w:rsid w:val="00D77279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D77279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D77279"/>
    <w:rPr>
      <w:rFonts w:ascii="Wingdings" w:hAnsi="Wingdings" w:cs="Wingdings"/>
    </w:rPr>
  </w:style>
  <w:style w:type="character" w:customStyle="1" w:styleId="WW8Num25z3">
    <w:name w:val="WW8Num25z3"/>
    <w:uiPriority w:val="99"/>
    <w:rsid w:val="00D77279"/>
    <w:rPr>
      <w:rFonts w:ascii="Symbol" w:hAnsi="Symbol" w:cs="Symbol"/>
    </w:rPr>
  </w:style>
  <w:style w:type="character" w:customStyle="1" w:styleId="WW8Num26z0">
    <w:name w:val="WW8Num26z0"/>
    <w:uiPriority w:val="99"/>
    <w:rsid w:val="00D77279"/>
  </w:style>
  <w:style w:type="character" w:customStyle="1" w:styleId="WW8Num27z0">
    <w:name w:val="WW8Num27z0"/>
    <w:uiPriority w:val="99"/>
    <w:rsid w:val="00D77279"/>
  </w:style>
  <w:style w:type="character" w:customStyle="1" w:styleId="WW8Num27z1">
    <w:name w:val="WW8Num27z1"/>
    <w:uiPriority w:val="99"/>
    <w:rsid w:val="00D77279"/>
    <w:rPr>
      <w:rFonts w:ascii="Arial" w:hAnsi="Arial" w:cs="Arial"/>
    </w:rPr>
  </w:style>
  <w:style w:type="character" w:customStyle="1" w:styleId="WW8Num28z0">
    <w:name w:val="WW8Num28z0"/>
    <w:uiPriority w:val="99"/>
    <w:rsid w:val="00D77279"/>
    <w:rPr>
      <w:sz w:val="20"/>
      <w:szCs w:val="20"/>
    </w:rPr>
  </w:style>
  <w:style w:type="character" w:customStyle="1" w:styleId="WW8Num28z1">
    <w:name w:val="WW8Num28z1"/>
    <w:uiPriority w:val="99"/>
    <w:rsid w:val="00D77279"/>
  </w:style>
  <w:style w:type="character" w:customStyle="1" w:styleId="WW8Num29z0">
    <w:name w:val="WW8Num29z0"/>
    <w:uiPriority w:val="99"/>
    <w:rsid w:val="00D77279"/>
  </w:style>
  <w:style w:type="character" w:customStyle="1" w:styleId="WW8Num29z1">
    <w:name w:val="WW8Num29z1"/>
    <w:uiPriority w:val="99"/>
    <w:rsid w:val="00D77279"/>
    <w:rPr>
      <w:rFonts w:ascii="Arial" w:hAnsi="Arial" w:cs="Arial"/>
    </w:rPr>
  </w:style>
  <w:style w:type="character" w:customStyle="1" w:styleId="WW8Num30z0">
    <w:name w:val="WW8Num30z0"/>
    <w:uiPriority w:val="99"/>
    <w:rsid w:val="00D77279"/>
  </w:style>
  <w:style w:type="character" w:customStyle="1" w:styleId="WW8Num30z1">
    <w:name w:val="WW8Num30z1"/>
    <w:uiPriority w:val="99"/>
    <w:rsid w:val="00D77279"/>
  </w:style>
  <w:style w:type="character" w:customStyle="1" w:styleId="WW8Num30z2">
    <w:name w:val="WW8Num30z2"/>
    <w:uiPriority w:val="99"/>
    <w:rsid w:val="00D77279"/>
  </w:style>
  <w:style w:type="character" w:customStyle="1" w:styleId="WW8Num30z3">
    <w:name w:val="WW8Num30z3"/>
    <w:uiPriority w:val="99"/>
    <w:rsid w:val="00D77279"/>
  </w:style>
  <w:style w:type="character" w:customStyle="1" w:styleId="WW8Num30z4">
    <w:name w:val="WW8Num30z4"/>
    <w:uiPriority w:val="99"/>
    <w:rsid w:val="00D77279"/>
  </w:style>
  <w:style w:type="character" w:customStyle="1" w:styleId="WW8Num30z5">
    <w:name w:val="WW8Num30z5"/>
    <w:uiPriority w:val="99"/>
    <w:rsid w:val="00D77279"/>
  </w:style>
  <w:style w:type="character" w:customStyle="1" w:styleId="WW8Num30z6">
    <w:name w:val="WW8Num30z6"/>
    <w:uiPriority w:val="99"/>
    <w:rsid w:val="00D77279"/>
  </w:style>
  <w:style w:type="character" w:customStyle="1" w:styleId="WW8Num30z7">
    <w:name w:val="WW8Num30z7"/>
    <w:uiPriority w:val="99"/>
    <w:rsid w:val="00D77279"/>
  </w:style>
  <w:style w:type="character" w:customStyle="1" w:styleId="WW8Num30z8">
    <w:name w:val="WW8Num30z8"/>
    <w:uiPriority w:val="99"/>
    <w:rsid w:val="00D77279"/>
  </w:style>
  <w:style w:type="character" w:customStyle="1" w:styleId="WW8Num31z0">
    <w:name w:val="WW8Num31z0"/>
    <w:uiPriority w:val="99"/>
    <w:rsid w:val="00D77279"/>
  </w:style>
  <w:style w:type="character" w:customStyle="1" w:styleId="Bekezdsalapbettpusa1">
    <w:name w:val="Bekezdés alapbetűtípusa1"/>
    <w:uiPriority w:val="99"/>
    <w:rsid w:val="00D77279"/>
  </w:style>
  <w:style w:type="character" w:customStyle="1" w:styleId="Cmsor1Char">
    <w:name w:val="Címsor 1 Char"/>
    <w:uiPriority w:val="99"/>
    <w:rsid w:val="00D77279"/>
    <w:rPr>
      <w:rFonts w:ascii="Arial" w:hAnsi="Arial" w:cs="Arial"/>
      <w:b/>
      <w:bCs/>
      <w:sz w:val="28"/>
      <w:szCs w:val="28"/>
      <w:lang w:val="hu-HU"/>
    </w:rPr>
  </w:style>
  <w:style w:type="character" w:customStyle="1" w:styleId="Cmsor4Char">
    <w:name w:val="Címsor 4 Char"/>
    <w:uiPriority w:val="99"/>
    <w:rsid w:val="00D77279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D77279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D77279"/>
  </w:style>
  <w:style w:type="character" w:customStyle="1" w:styleId="SzvegtrzsChar">
    <w:name w:val="Szövegtörzs Char"/>
    <w:uiPriority w:val="99"/>
    <w:rsid w:val="00D77279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D77279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D77279"/>
    <w:rPr>
      <w:b/>
      <w:bCs/>
      <w:lang w:val="hu-HU"/>
    </w:rPr>
  </w:style>
  <w:style w:type="character" w:customStyle="1" w:styleId="Cmsor2Char">
    <w:name w:val="Címsor 2 Char"/>
    <w:uiPriority w:val="99"/>
    <w:rsid w:val="00D77279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D77279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D77279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D77279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D77279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D77279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D77279"/>
    <w:rPr>
      <w:rFonts w:ascii="Calibri" w:eastAsia="MS Gothic" w:hAnsi="Calibri" w:cs="Calibri"/>
      <w:sz w:val="22"/>
      <w:szCs w:val="22"/>
      <w:lang w:val="hu-HU"/>
    </w:rPr>
  </w:style>
  <w:style w:type="character" w:styleId="CommentReference">
    <w:name w:val="annotation reference"/>
    <w:basedOn w:val="DefaultParagraphFont"/>
    <w:uiPriority w:val="99"/>
    <w:semiHidden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4"/>
      <w:szCs w:val="24"/>
      <w:lang w:eastAsia="zh-CN"/>
    </w:rPr>
  </w:style>
  <w:style w:type="character" w:customStyle="1" w:styleId="ListLabel1">
    <w:name w:val="ListLabel 1"/>
    <w:uiPriority w:val="99"/>
    <w:rsid w:val="00D77279"/>
  </w:style>
  <w:style w:type="character" w:customStyle="1" w:styleId="ListLabel2">
    <w:name w:val="ListLabel 2"/>
    <w:uiPriority w:val="99"/>
    <w:rsid w:val="00D77279"/>
  </w:style>
  <w:style w:type="character" w:customStyle="1" w:styleId="ListLabel3">
    <w:name w:val="ListLabel 3"/>
    <w:uiPriority w:val="99"/>
    <w:rsid w:val="00D77279"/>
    <w:rPr>
      <w:sz w:val="20"/>
      <w:szCs w:val="20"/>
    </w:rPr>
  </w:style>
  <w:style w:type="character" w:customStyle="1" w:styleId="WW8Num42z0">
    <w:name w:val="WW8Num42z0"/>
    <w:uiPriority w:val="99"/>
    <w:rsid w:val="00D77279"/>
    <w:rPr>
      <w:rFonts w:ascii="Symbol" w:hAnsi="Symbol" w:cs="Symbol"/>
    </w:rPr>
  </w:style>
  <w:style w:type="character" w:customStyle="1" w:styleId="WW8Num42z1">
    <w:name w:val="WW8Num42z1"/>
    <w:uiPriority w:val="99"/>
    <w:rsid w:val="00D77279"/>
    <w:rPr>
      <w:rFonts w:ascii="Courier New" w:hAnsi="Courier New" w:cs="Courier New"/>
    </w:rPr>
  </w:style>
  <w:style w:type="character" w:customStyle="1" w:styleId="WW8Num42z2">
    <w:name w:val="WW8Num42z2"/>
    <w:uiPriority w:val="99"/>
    <w:rsid w:val="00D77279"/>
    <w:rPr>
      <w:rFonts w:ascii="Wingdings" w:hAnsi="Wingdings" w:cs="Wingdings"/>
    </w:rPr>
  </w:style>
  <w:style w:type="paragraph" w:customStyle="1" w:styleId="Heading">
    <w:name w:val="Heading"/>
    <w:basedOn w:val="Normal"/>
    <w:next w:val="BodyText"/>
    <w:uiPriority w:val="99"/>
    <w:rsid w:val="00D7727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77279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73F5E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D77279"/>
  </w:style>
  <w:style w:type="paragraph" w:styleId="Caption">
    <w:name w:val="caption"/>
    <w:basedOn w:val="Normal"/>
    <w:uiPriority w:val="99"/>
    <w:qFormat/>
    <w:rsid w:val="00D7727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D77279"/>
    <w:pPr>
      <w:suppressLineNumbers/>
    </w:pPr>
  </w:style>
  <w:style w:type="paragraph" w:customStyle="1" w:styleId="Cmsor">
    <w:name w:val="Címsor"/>
    <w:basedOn w:val="Normal"/>
    <w:uiPriority w:val="99"/>
    <w:rsid w:val="00D7727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rgymutat">
    <w:name w:val="Tárgymutató"/>
    <w:basedOn w:val="Normal"/>
    <w:uiPriority w:val="99"/>
    <w:rsid w:val="00D77279"/>
    <w:pPr>
      <w:suppressLineNumbers/>
    </w:pPr>
  </w:style>
  <w:style w:type="paragraph" w:customStyle="1" w:styleId="cm">
    <w:name w:val="c’m"/>
    <w:basedOn w:val="Heading1"/>
    <w:uiPriority w:val="99"/>
    <w:rsid w:val="00D77279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D772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3F5E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772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3F5E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D77279"/>
    <w:pPr>
      <w:jc w:val="both"/>
    </w:pPr>
    <w:rPr>
      <w:b/>
      <w:bCs/>
    </w:rPr>
  </w:style>
  <w:style w:type="paragraph" w:customStyle="1" w:styleId="Default">
    <w:name w:val="Default"/>
    <w:uiPriority w:val="99"/>
    <w:rsid w:val="00D77279"/>
    <w:pPr>
      <w:suppressAutoHyphens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D77279"/>
    <w:pPr>
      <w:widowControl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D772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F5E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D77279"/>
    <w:pPr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D77279"/>
    <w:pPr>
      <w:suppressLineNumbers/>
    </w:pPr>
  </w:style>
  <w:style w:type="paragraph" w:customStyle="1" w:styleId="Tblzatfejlc">
    <w:name w:val="Táblázatfejléc"/>
    <w:basedOn w:val="Tblzattartalom"/>
    <w:uiPriority w:val="99"/>
    <w:rsid w:val="00D77279"/>
    <w:pPr>
      <w:jc w:val="center"/>
    </w:pPr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673F5E"/>
    <w:rPr>
      <w:sz w:val="20"/>
      <w:szCs w:val="20"/>
      <w:lang w:eastAsia="zh-CN"/>
    </w:rPr>
  </w:style>
  <w:style w:type="paragraph" w:styleId="CommentSubject">
    <w:name w:val="annotation subject"/>
    <w:basedOn w:val="CommentText"/>
    <w:link w:val="CommentSubjectChar"/>
    <w:uiPriority w:val="99"/>
    <w:semiHidden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673F5E"/>
    <w:rPr>
      <w:b/>
      <w:bCs/>
      <w:sz w:val="20"/>
      <w:szCs w:val="20"/>
    </w:rPr>
  </w:style>
  <w:style w:type="paragraph" w:customStyle="1" w:styleId="BodyText21">
    <w:name w:val="Body Text 21"/>
    <w:basedOn w:val="Normal"/>
    <w:uiPriority w:val="99"/>
    <w:pPr>
      <w:widowControl w:val="0"/>
      <w:suppressAutoHyphens w:val="0"/>
    </w:pPr>
    <w:rPr>
      <w:lang w:eastAsia="hu-HU"/>
    </w:rPr>
  </w:style>
  <w:style w:type="paragraph" w:styleId="BodyText2">
    <w:name w:val="Body Text 2"/>
    <w:basedOn w:val="Normal"/>
    <w:link w:val="BodyText2Char"/>
    <w:uiPriority w:val="99"/>
    <w:semiHidden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673F5E"/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420</Words>
  <Characters>2899</Characters>
  <Application>Microsoft Office Outlook</Application>
  <DocSecurity>0</DocSecurity>
  <Lines>0</Lines>
  <Paragraphs>0</Paragraphs>
  <ScaleCrop>false</ScaleCrop>
  <Company>PTE TTK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2017-06-12T14:59:00Z</dcterms:created>
  <dcterms:modified xsi:type="dcterms:W3CDTF">2017-06-12T14:59:00Z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